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B2DC1" w14:textId="77777777" w:rsidR="00643249" w:rsidRDefault="00D42D16" w:rsidP="00D42D16">
      <w:pPr>
        <w:tabs>
          <w:tab w:val="left" w:pos="3164"/>
        </w:tabs>
      </w:pPr>
      <w:r>
        <w:tab/>
      </w:r>
    </w:p>
    <w:p w14:paraId="3BF7326F" w14:textId="77777777" w:rsidR="002A2C6F" w:rsidRPr="002A2C6F" w:rsidRDefault="002A2C6F">
      <w:pPr>
        <w:rPr>
          <w:sz w:val="8"/>
          <w:szCs w:val="8"/>
        </w:rPr>
      </w:pPr>
    </w:p>
    <w:p w14:paraId="1556A6B1" w14:textId="77777777" w:rsidR="0001464E" w:rsidRDefault="00EF5317">
      <w:r>
        <w:t>Dear Colleagues</w:t>
      </w:r>
      <w:r w:rsidR="009A25A1">
        <w:t>,</w:t>
      </w:r>
    </w:p>
    <w:p w14:paraId="201F3499" w14:textId="303B6CE1" w:rsidR="00160384" w:rsidRPr="00D42D16" w:rsidRDefault="00D42D16">
      <w:pPr>
        <w:rPr>
          <w:b/>
        </w:rPr>
      </w:pPr>
      <w:r w:rsidRPr="00D42D16">
        <w:rPr>
          <w:b/>
        </w:rPr>
        <w:t>Provision for children and young people registered at your setting with an EHCP</w:t>
      </w:r>
    </w:p>
    <w:p w14:paraId="5ECCEB15" w14:textId="77777777" w:rsidR="00643249" w:rsidRDefault="00EF5317" w:rsidP="00643249">
      <w:pPr>
        <w:jc w:val="both"/>
      </w:pPr>
      <w:r>
        <w:t>As you will be aware</w:t>
      </w:r>
      <w:r w:rsidR="00643249">
        <w:t>,</w:t>
      </w:r>
      <w:r>
        <w:t xml:space="preserve"> the Government recently announced changes to legislation for </w:t>
      </w:r>
      <w:r w:rsidR="00643249">
        <w:t>c</w:t>
      </w:r>
      <w:r>
        <w:t>hildren</w:t>
      </w:r>
      <w:r w:rsidR="00643249">
        <w:t xml:space="preserve"> and young people</w:t>
      </w:r>
      <w:r>
        <w:t xml:space="preserve"> with EHCPs.  We have provided summary guidance below on the changes and what is needed</w:t>
      </w:r>
      <w:r w:rsidR="00145764">
        <w:t>,</w:t>
      </w:r>
      <w:r w:rsidR="00643249">
        <w:t xml:space="preserve"> and the evidence the Df</w:t>
      </w:r>
      <w:r>
        <w:t xml:space="preserve">E are </w:t>
      </w:r>
      <w:r w:rsidR="00FD5C25">
        <w:t>requiring of us all</w:t>
      </w:r>
      <w:r>
        <w:t xml:space="preserve"> to underpin these changes</w:t>
      </w:r>
      <w:r w:rsidR="00EC4A1B">
        <w:t xml:space="preserve"> – this can be found overleaf</w:t>
      </w:r>
      <w:r>
        <w:t>.</w:t>
      </w:r>
      <w:r w:rsidR="00145764">
        <w:t xml:space="preserve"> </w:t>
      </w:r>
    </w:p>
    <w:p w14:paraId="76637BD6" w14:textId="77777777" w:rsidR="00EF5317" w:rsidRDefault="00145764" w:rsidP="00643249">
      <w:pPr>
        <w:jc w:val="both"/>
      </w:pPr>
      <w:r>
        <w:t>As anticipated the announcement on Sunday 10</w:t>
      </w:r>
      <w:r w:rsidRPr="00145764">
        <w:rPr>
          <w:vertAlign w:val="superscript"/>
        </w:rPr>
        <w:t>th</w:t>
      </w:r>
      <w:r>
        <w:t xml:space="preserve"> May has not made any further changes to this area of requirement</w:t>
      </w:r>
      <w:r w:rsidR="00D42D16">
        <w:t xml:space="preserve">. If anything, the instruction from the DfE that </w:t>
      </w:r>
      <w:r w:rsidR="002A2C6F">
        <w:t>education settings</w:t>
      </w:r>
      <w:r w:rsidR="00643249">
        <w:t xml:space="preserve"> and other agencies </w:t>
      </w:r>
      <w:r w:rsidR="00D42D16">
        <w:t>must</w:t>
      </w:r>
      <w:r w:rsidR="00643249">
        <w:t xml:space="preserve"> further encourage all vulnerable children of all ages, including those with EHCPs, to take up the school on-site offer</w:t>
      </w:r>
      <w:r w:rsidR="00D42D16">
        <w:t xml:space="preserve"> is likely to increase scrutiny in this area</w:t>
      </w:r>
      <w:r>
        <w:t xml:space="preserve">. </w:t>
      </w:r>
    </w:p>
    <w:p w14:paraId="6192C091" w14:textId="77777777" w:rsidR="00EF5317" w:rsidRDefault="00EF5317" w:rsidP="009A25A1">
      <w:pPr>
        <w:jc w:val="both"/>
      </w:pPr>
      <w:r>
        <w:t xml:space="preserve">We are aware that each </w:t>
      </w:r>
      <w:r w:rsidR="002A2C6F">
        <w:t>setting</w:t>
      </w:r>
      <w:r>
        <w:t xml:space="preserve"> has already been working with children and their families to put provision in place that best meets the child’s needs at these challenging times. The Government direction has been clear that </w:t>
      </w:r>
      <w:r w:rsidRPr="00643249">
        <w:rPr>
          <w:i/>
        </w:rPr>
        <w:t>reasonable endeavours</w:t>
      </w:r>
      <w:r>
        <w:t xml:space="preserve"> must take place to provide the special educational and health provision set out in the child’s plan</w:t>
      </w:r>
      <w:r w:rsidR="00643249">
        <w:t xml:space="preserve">; and </w:t>
      </w:r>
      <w:r w:rsidR="009A25A1">
        <w:t>that all who are party to the plan know what provision cannot be delivered, or is taking place in an adjusted way</w:t>
      </w:r>
      <w:r>
        <w:t>.</w:t>
      </w:r>
      <w:r w:rsidR="009A25A1">
        <w:t xml:space="preserve"> </w:t>
      </w:r>
      <w:r w:rsidR="0033222C">
        <w:t xml:space="preserve">The requirement set out by the DFE is that this is </w:t>
      </w:r>
      <w:r w:rsidR="0033222C" w:rsidRPr="00034314">
        <w:t>evi</w:t>
      </w:r>
      <w:r w:rsidR="00034314" w:rsidRPr="00034314">
        <w:t>denced.</w:t>
      </w:r>
    </w:p>
    <w:p w14:paraId="55F27662" w14:textId="53E5800B" w:rsidR="009A25A1" w:rsidRDefault="00145764" w:rsidP="00FD5C25">
      <w:r>
        <w:t>As I am sure you have, we have</w:t>
      </w:r>
      <w:r w:rsidR="008852BB">
        <w:t xml:space="preserve"> also</w:t>
      </w:r>
      <w:r>
        <w:t xml:space="preserve"> been considering what changes and support a child might need to return to </w:t>
      </w:r>
      <w:r w:rsidR="002A2C6F">
        <w:t>your setting</w:t>
      </w:r>
      <w:r>
        <w:t xml:space="preserve"> and how this can be achieved wit</w:t>
      </w:r>
      <w:r w:rsidR="008852BB">
        <w:t>hin current parameters of COVID-</w:t>
      </w:r>
      <w:r w:rsidR="0033222C">
        <w:t xml:space="preserve">19 requirements and the planning for returning to school. </w:t>
      </w:r>
      <w:r w:rsidR="00160384">
        <w:t xml:space="preserve"> To support this planning we have attached some documents with this briefing which you may find supportive to use with your children, families and workforce. </w:t>
      </w:r>
    </w:p>
    <w:p w14:paraId="6E5B44F3" w14:textId="4FDEBF45" w:rsidR="00510E1D" w:rsidRDefault="0033222C" w:rsidP="00FD5C25">
      <w:r>
        <w:t xml:space="preserve">We recognise the current challenges facing schools and the impact of requiring </w:t>
      </w:r>
      <w:r w:rsidR="000137AD">
        <w:t>evidencing</w:t>
      </w:r>
      <w:r>
        <w:t xml:space="preserve"> the provision. </w:t>
      </w:r>
      <w:r w:rsidR="00CF71B0">
        <w:t>Following review with Special School Heads we have identified a staged process to support and facilitate the collation of this work.</w:t>
      </w:r>
      <w:r w:rsidR="009359CF">
        <w:t xml:space="preserve"> This s</w:t>
      </w:r>
      <w:r w:rsidR="00A6379E">
        <w:t xml:space="preserve">taged approach is only of </w:t>
      </w:r>
      <w:r w:rsidR="009359CF">
        <w:t>relevance</w:t>
      </w:r>
      <w:r w:rsidR="00A6379E">
        <w:t xml:space="preserve"> to Special Schools due to the high volume of EHCP’s.</w:t>
      </w:r>
    </w:p>
    <w:p w14:paraId="51B4632B" w14:textId="2CFCC1E4" w:rsidR="00CF71B0" w:rsidRDefault="004E36AB" w:rsidP="00FD5C25">
      <w:r>
        <w:t>All other schools</w:t>
      </w:r>
      <w:r w:rsidR="00185AB5">
        <w:t xml:space="preserve"> please </w:t>
      </w:r>
      <w:r>
        <w:t>move straight to stage 4 of this guidance. I</w:t>
      </w:r>
      <w:r w:rsidR="00510E1D">
        <w:t>f you already have a provision map please submit this with any amendments to take account of COVID 19 with your best endeavours to meet provision. Please confirm this has been done in partnership with parents and they are satisfied with the offer.</w:t>
      </w:r>
    </w:p>
    <w:p w14:paraId="104D5319" w14:textId="05DF9365" w:rsidR="00CF71B0" w:rsidRPr="000137AD" w:rsidRDefault="00CF71B0" w:rsidP="00CF71B0">
      <w:pPr>
        <w:rPr>
          <w:rFonts w:ascii="Calibri" w:hAnsi="Calibri"/>
          <w:color w:val="1F497D"/>
        </w:rPr>
      </w:pPr>
      <w:r w:rsidRPr="00185AB5">
        <w:rPr>
          <w:rFonts w:ascii="Calibri" w:hAnsi="Calibri"/>
          <w:b/>
          <w:color w:val="1F497D"/>
        </w:rPr>
        <w:t>Stage 1</w:t>
      </w:r>
      <w:r w:rsidRPr="000137AD">
        <w:rPr>
          <w:rFonts w:ascii="Calibri" w:hAnsi="Calibri"/>
          <w:color w:val="1F497D"/>
        </w:rPr>
        <w:t xml:space="preserve"> –</w:t>
      </w:r>
      <w:r w:rsidR="000137AD" w:rsidRPr="000137AD">
        <w:rPr>
          <w:rFonts w:ascii="Calibri" w:hAnsi="Calibri"/>
          <w:color w:val="1F497D"/>
        </w:rPr>
        <w:t>Special Schools</w:t>
      </w:r>
      <w:r w:rsidRPr="000137AD">
        <w:rPr>
          <w:rFonts w:ascii="Calibri" w:hAnsi="Calibri"/>
          <w:color w:val="1F497D"/>
        </w:rPr>
        <w:t xml:space="preserve"> will submit a ‘core offer’ statement covering what they are offering in school (i.e. if part time </w:t>
      </w:r>
      <w:r w:rsidR="0033222C" w:rsidRPr="000137AD">
        <w:rPr>
          <w:rFonts w:ascii="Calibri" w:hAnsi="Calibri"/>
          <w:color w:val="1F497D"/>
        </w:rPr>
        <w:t xml:space="preserve">attendance, altered </w:t>
      </w:r>
      <w:r w:rsidR="005C2154" w:rsidRPr="000137AD">
        <w:rPr>
          <w:rFonts w:ascii="Calibri" w:hAnsi="Calibri"/>
          <w:color w:val="1F497D"/>
        </w:rPr>
        <w:t>hours etc.</w:t>
      </w:r>
    </w:p>
    <w:p w14:paraId="68CBC80B" w14:textId="6CC64DF9" w:rsidR="004E36AB" w:rsidRPr="000137AD" w:rsidRDefault="00CF71B0" w:rsidP="004E36AB">
      <w:pPr>
        <w:rPr>
          <w:rFonts w:ascii="Calibri" w:hAnsi="Calibri"/>
          <w:color w:val="1F497D"/>
        </w:rPr>
      </w:pPr>
      <w:r w:rsidRPr="00185AB5">
        <w:rPr>
          <w:rFonts w:ascii="Calibri" w:hAnsi="Calibri"/>
          <w:b/>
          <w:color w:val="1F497D"/>
        </w:rPr>
        <w:t>Stage 2</w:t>
      </w:r>
      <w:r w:rsidRPr="000137AD">
        <w:rPr>
          <w:rFonts w:ascii="Calibri" w:hAnsi="Calibri"/>
          <w:color w:val="1F497D"/>
        </w:rPr>
        <w:t xml:space="preserve"> –</w:t>
      </w:r>
      <w:r w:rsidR="000137AD" w:rsidRPr="000137AD">
        <w:rPr>
          <w:rFonts w:ascii="Calibri" w:hAnsi="Calibri"/>
          <w:color w:val="1F497D"/>
        </w:rPr>
        <w:t>Special Schools</w:t>
      </w:r>
      <w:r w:rsidRPr="000137AD">
        <w:rPr>
          <w:rFonts w:ascii="Calibri" w:hAnsi="Calibri"/>
          <w:color w:val="1F497D"/>
        </w:rPr>
        <w:t xml:space="preserve"> will submi</w:t>
      </w:r>
      <w:r w:rsidR="004E36AB">
        <w:rPr>
          <w:rFonts w:ascii="Calibri" w:hAnsi="Calibri"/>
          <w:color w:val="1F497D"/>
        </w:rPr>
        <w:t>t the names of children</w:t>
      </w:r>
      <w:r w:rsidR="004E36AB" w:rsidRPr="004E36AB">
        <w:rPr>
          <w:rFonts w:ascii="Calibri" w:hAnsi="Calibri"/>
          <w:color w:val="1F497D"/>
        </w:rPr>
        <w:t xml:space="preserve"> </w:t>
      </w:r>
      <w:r w:rsidR="004E36AB" w:rsidRPr="000137AD">
        <w:rPr>
          <w:rFonts w:ascii="Calibri" w:hAnsi="Calibri"/>
          <w:color w:val="1F497D"/>
        </w:rPr>
        <w:t>attending on-site with a statement advising that EHCP is being met as Child is attending school</w:t>
      </w:r>
    </w:p>
    <w:p w14:paraId="01799DD5" w14:textId="12FB8600" w:rsidR="00CF71B0" w:rsidRPr="000137AD" w:rsidRDefault="00CF71B0" w:rsidP="00CF71B0">
      <w:pPr>
        <w:rPr>
          <w:rFonts w:ascii="Calibri" w:hAnsi="Calibri"/>
          <w:color w:val="1F497D"/>
        </w:rPr>
      </w:pPr>
    </w:p>
    <w:p w14:paraId="2F0B44EC" w14:textId="3542D134" w:rsidR="00CF71B0" w:rsidRDefault="00CE1CC8" w:rsidP="00CF71B0">
      <w:pPr>
        <w:rPr>
          <w:rFonts w:ascii="Calibri" w:hAnsi="Calibri"/>
          <w:color w:val="1F497D"/>
        </w:rPr>
      </w:pPr>
      <w:r w:rsidRPr="00185AB5">
        <w:rPr>
          <w:rFonts w:ascii="Calibri" w:hAnsi="Calibri"/>
          <w:b/>
          <w:color w:val="1F497D"/>
        </w:rPr>
        <w:lastRenderedPageBreak/>
        <w:t>Stage 3</w:t>
      </w:r>
      <w:r w:rsidR="00CF71B0" w:rsidRPr="000137AD">
        <w:rPr>
          <w:rFonts w:ascii="Calibri" w:hAnsi="Calibri"/>
          <w:color w:val="1F497D"/>
        </w:rPr>
        <w:t>-</w:t>
      </w:r>
      <w:r w:rsidR="00A6379E" w:rsidRPr="000137AD">
        <w:rPr>
          <w:rFonts w:ascii="Calibri" w:hAnsi="Calibri"/>
          <w:color w:val="1F497D"/>
        </w:rPr>
        <w:t xml:space="preserve"> Special Schools</w:t>
      </w:r>
      <w:r w:rsidR="004E36AB">
        <w:rPr>
          <w:rFonts w:ascii="Calibri" w:hAnsi="Calibri"/>
          <w:color w:val="1F497D"/>
        </w:rPr>
        <w:t xml:space="preserve"> will submit </w:t>
      </w:r>
      <w:r w:rsidR="004E36AB" w:rsidRPr="000137AD">
        <w:rPr>
          <w:rFonts w:ascii="Calibri" w:hAnsi="Calibri"/>
          <w:color w:val="1F497D"/>
        </w:rPr>
        <w:t>where</w:t>
      </w:r>
      <w:r w:rsidR="00CF71B0" w:rsidRPr="000137AD">
        <w:rPr>
          <w:rFonts w:ascii="Calibri" w:hAnsi="Calibri"/>
          <w:color w:val="1F497D"/>
        </w:rPr>
        <w:t xml:space="preserve"> parents have declined </w:t>
      </w:r>
      <w:r w:rsidR="00160384" w:rsidRPr="000137AD">
        <w:rPr>
          <w:rFonts w:ascii="Calibri" w:hAnsi="Calibri"/>
          <w:color w:val="1F497D"/>
        </w:rPr>
        <w:t xml:space="preserve">to send the </w:t>
      </w:r>
      <w:r w:rsidR="000137AD" w:rsidRPr="000137AD">
        <w:rPr>
          <w:rFonts w:ascii="Calibri" w:hAnsi="Calibri"/>
          <w:color w:val="1F497D"/>
        </w:rPr>
        <w:t>child into</w:t>
      </w:r>
      <w:r w:rsidR="00CF71B0" w:rsidRPr="000137AD">
        <w:rPr>
          <w:rFonts w:ascii="Calibri" w:hAnsi="Calibri"/>
          <w:color w:val="1F497D"/>
        </w:rPr>
        <w:t xml:space="preserve"> school with a statement advising that this means the </w:t>
      </w:r>
      <w:r w:rsidR="005C2154" w:rsidRPr="000137AD">
        <w:rPr>
          <w:rFonts w:ascii="Calibri" w:hAnsi="Calibri"/>
          <w:color w:val="1F497D"/>
        </w:rPr>
        <w:t xml:space="preserve">school is not meeting the EHCP </w:t>
      </w:r>
      <w:r w:rsidR="00CF71B0" w:rsidRPr="000137AD">
        <w:rPr>
          <w:rFonts w:ascii="Calibri" w:hAnsi="Calibri"/>
          <w:color w:val="1F497D"/>
        </w:rPr>
        <w:t xml:space="preserve">but could do so if the child </w:t>
      </w:r>
      <w:r w:rsidR="000137AD" w:rsidRPr="000137AD">
        <w:rPr>
          <w:rFonts w:ascii="Calibri" w:hAnsi="Calibri"/>
          <w:color w:val="1F497D"/>
        </w:rPr>
        <w:t xml:space="preserve">attended. </w:t>
      </w:r>
    </w:p>
    <w:p w14:paraId="3778E922" w14:textId="697AF458" w:rsidR="004E36AB" w:rsidRPr="000137AD" w:rsidRDefault="004E36AB" w:rsidP="00CF71B0">
      <w:pPr>
        <w:rPr>
          <w:rFonts w:ascii="Calibri" w:hAnsi="Calibri"/>
          <w:color w:val="1F497D"/>
        </w:rPr>
      </w:pPr>
      <w:r w:rsidRPr="000137AD">
        <w:rPr>
          <w:rFonts w:ascii="Calibri" w:hAnsi="Calibri"/>
          <w:color w:val="1F497D"/>
        </w:rPr>
        <w:t>Whilst this will need to be at child level if schools prefer they can send the LA a list of Children this applies</w:t>
      </w:r>
      <w:r>
        <w:rPr>
          <w:rFonts w:ascii="Calibri" w:hAnsi="Calibri"/>
          <w:color w:val="1F497D"/>
        </w:rPr>
        <w:t xml:space="preserve"> for each stage </w:t>
      </w:r>
      <w:r w:rsidR="00185AB5">
        <w:rPr>
          <w:rFonts w:ascii="Calibri" w:hAnsi="Calibri"/>
          <w:color w:val="1F497D"/>
        </w:rPr>
        <w:t xml:space="preserve"> to </w:t>
      </w:r>
      <w:r w:rsidRPr="000137AD">
        <w:rPr>
          <w:rFonts w:ascii="Calibri" w:hAnsi="Calibri"/>
          <w:color w:val="1F497D"/>
        </w:rPr>
        <w:t>evidence this is their best endeavours including evidence of paren</w:t>
      </w:r>
      <w:r>
        <w:rPr>
          <w:rFonts w:ascii="Calibri" w:hAnsi="Calibri"/>
          <w:color w:val="1F497D"/>
        </w:rPr>
        <w:t>tal satisfaction and the offer of support at home for stages 1,2 and 3.</w:t>
      </w:r>
    </w:p>
    <w:p w14:paraId="5E5FDA73" w14:textId="66DF8D82" w:rsidR="00CF71B0" w:rsidRPr="000137AD" w:rsidRDefault="00CE1CC8" w:rsidP="00CF71B0">
      <w:pPr>
        <w:rPr>
          <w:rFonts w:ascii="Calibri" w:hAnsi="Calibri"/>
          <w:color w:val="1F497D"/>
        </w:rPr>
      </w:pPr>
      <w:r w:rsidRPr="00185AB5">
        <w:rPr>
          <w:rFonts w:ascii="Calibri" w:hAnsi="Calibri"/>
          <w:b/>
          <w:color w:val="1F497D"/>
        </w:rPr>
        <w:t>Stage 4</w:t>
      </w:r>
      <w:r w:rsidR="00CF71B0" w:rsidRPr="000137AD">
        <w:rPr>
          <w:rFonts w:ascii="Calibri" w:hAnsi="Calibri"/>
          <w:color w:val="1F497D"/>
        </w:rPr>
        <w:t xml:space="preserve"> – schools will</w:t>
      </w:r>
      <w:r w:rsidR="00034314" w:rsidRPr="000137AD">
        <w:rPr>
          <w:rFonts w:ascii="Calibri" w:hAnsi="Calibri"/>
          <w:color w:val="1F497D"/>
        </w:rPr>
        <w:t xml:space="preserve"> fully complete the provided template</w:t>
      </w:r>
      <w:r w:rsidR="00CF71B0" w:rsidRPr="000137AD">
        <w:rPr>
          <w:rFonts w:ascii="Calibri" w:hAnsi="Calibri"/>
          <w:color w:val="1F497D"/>
        </w:rPr>
        <w:t xml:space="preserve"> for all other children – including those where parents, LA or others have raised concerns and return to us showing what is and isn’t being provided and why</w:t>
      </w:r>
      <w:r w:rsidR="00185AB5">
        <w:rPr>
          <w:rFonts w:ascii="Calibri" w:hAnsi="Calibri"/>
          <w:color w:val="1F497D"/>
        </w:rPr>
        <w:t>.</w:t>
      </w:r>
    </w:p>
    <w:p w14:paraId="68EAD462" w14:textId="30111A68" w:rsidR="00274FB1" w:rsidRPr="000137AD" w:rsidRDefault="00CE1CC8" w:rsidP="00CF71B0">
      <w:pPr>
        <w:rPr>
          <w:rFonts w:ascii="Calibri" w:hAnsi="Calibri"/>
          <w:color w:val="1F497D"/>
        </w:rPr>
      </w:pPr>
      <w:r w:rsidRPr="00185AB5">
        <w:rPr>
          <w:rFonts w:ascii="Calibri" w:hAnsi="Calibri"/>
          <w:b/>
          <w:color w:val="1F497D"/>
        </w:rPr>
        <w:t>Stage 5</w:t>
      </w:r>
      <w:r w:rsidR="00274FB1" w:rsidRPr="000137AD">
        <w:rPr>
          <w:rFonts w:ascii="Calibri" w:hAnsi="Calibri"/>
          <w:color w:val="1F497D"/>
        </w:rPr>
        <w:t>- If there are concern</w:t>
      </w:r>
      <w:r w:rsidR="005C2154" w:rsidRPr="000137AD">
        <w:rPr>
          <w:rFonts w:ascii="Calibri" w:hAnsi="Calibri"/>
          <w:color w:val="1F497D"/>
        </w:rPr>
        <w:t xml:space="preserve">s regarding a child in relation </w:t>
      </w:r>
      <w:r w:rsidR="00274FB1" w:rsidRPr="000137AD">
        <w:rPr>
          <w:rFonts w:ascii="Calibri" w:hAnsi="Calibri"/>
          <w:color w:val="1F497D"/>
        </w:rPr>
        <w:t>to provision on the EHCP or education provision the schoo</w:t>
      </w:r>
      <w:r w:rsidR="00071B00" w:rsidRPr="000137AD">
        <w:rPr>
          <w:rFonts w:ascii="Calibri" w:hAnsi="Calibri"/>
          <w:color w:val="1F497D"/>
        </w:rPr>
        <w:t>l make contac</w:t>
      </w:r>
      <w:r w:rsidR="005C1152" w:rsidRPr="000137AD">
        <w:rPr>
          <w:rFonts w:ascii="Calibri" w:hAnsi="Calibri"/>
          <w:color w:val="1F497D"/>
        </w:rPr>
        <w:t>t with the named LA locality link</w:t>
      </w:r>
      <w:r w:rsidR="00071B00" w:rsidRPr="000137AD">
        <w:rPr>
          <w:rFonts w:ascii="Calibri" w:hAnsi="Calibri"/>
          <w:color w:val="1F497D"/>
        </w:rPr>
        <w:t xml:space="preserve"> in a timely way to address the c</w:t>
      </w:r>
      <w:r w:rsidR="005C1152" w:rsidRPr="000137AD">
        <w:rPr>
          <w:rFonts w:ascii="Calibri" w:hAnsi="Calibri"/>
          <w:color w:val="1F497D"/>
        </w:rPr>
        <w:t>oncerns or the LA locality link</w:t>
      </w:r>
      <w:r w:rsidR="00071B00" w:rsidRPr="000137AD">
        <w:rPr>
          <w:rFonts w:ascii="Calibri" w:hAnsi="Calibri"/>
          <w:color w:val="1F497D"/>
        </w:rPr>
        <w:t xml:space="preserve"> makes contact with the school. If the concern is of a safeguarding nature usual safeguarding procedures are followed.</w:t>
      </w:r>
    </w:p>
    <w:p w14:paraId="13E29D2E" w14:textId="1FC0B67C" w:rsidR="00CF71B0" w:rsidRDefault="00CE1CC8" w:rsidP="00071B00">
      <w:pPr>
        <w:rPr>
          <w:rFonts w:ascii="Calibri" w:hAnsi="Calibri"/>
          <w:color w:val="1F497D"/>
        </w:rPr>
      </w:pPr>
      <w:r w:rsidRPr="00185AB5">
        <w:rPr>
          <w:rFonts w:ascii="Calibri" w:hAnsi="Calibri"/>
          <w:b/>
          <w:color w:val="1F497D"/>
        </w:rPr>
        <w:t>Stage 6</w:t>
      </w:r>
      <w:r w:rsidR="00071B00" w:rsidRPr="000137AD">
        <w:rPr>
          <w:rFonts w:ascii="Calibri" w:hAnsi="Calibri"/>
          <w:color w:val="1F497D"/>
        </w:rPr>
        <w:t>- If there are concerns from school or LA regarding availability of provision to meet assessed and identified needs these discussions take place in a timely way to review provision, resolve the concern and plan next steps for the child.</w:t>
      </w:r>
      <w:r w:rsidR="00160384">
        <w:rPr>
          <w:rFonts w:ascii="Calibri" w:hAnsi="Calibri"/>
          <w:color w:val="1F497D"/>
        </w:rPr>
        <w:t xml:space="preserve"> This will be done through direct conversations with the LA locality </w:t>
      </w:r>
      <w:r w:rsidR="004E36AB">
        <w:rPr>
          <w:rFonts w:ascii="Calibri" w:hAnsi="Calibri"/>
          <w:color w:val="1F497D"/>
        </w:rPr>
        <w:t>link or EHCP caseworker and either party may commence the communication.</w:t>
      </w:r>
    </w:p>
    <w:p w14:paraId="49F38EF9" w14:textId="3F256639" w:rsidR="004E36AB" w:rsidRPr="00185AB5" w:rsidRDefault="004E36AB" w:rsidP="00071B00">
      <w:pPr>
        <w:rPr>
          <w:rFonts w:ascii="Calibri" w:hAnsi="Calibri"/>
          <w:b/>
          <w:color w:val="1F497D"/>
        </w:rPr>
      </w:pPr>
      <w:r w:rsidRPr="00185AB5">
        <w:rPr>
          <w:rFonts w:ascii="Calibri" w:hAnsi="Calibri"/>
          <w:b/>
          <w:color w:val="1F497D"/>
        </w:rPr>
        <w:t>Returns:</w:t>
      </w:r>
    </w:p>
    <w:p w14:paraId="5EFD11C1" w14:textId="25030EB1" w:rsidR="00160384" w:rsidRPr="000137AD" w:rsidRDefault="00160384" w:rsidP="00160384">
      <w:pPr>
        <w:rPr>
          <w:rFonts w:ascii="Calibri" w:hAnsi="Calibri"/>
          <w:color w:val="1F497D"/>
        </w:rPr>
      </w:pPr>
      <w:r w:rsidRPr="000137AD">
        <w:rPr>
          <w:rFonts w:ascii="Calibri" w:hAnsi="Calibri"/>
          <w:color w:val="1F497D"/>
        </w:rPr>
        <w:t xml:space="preserve">If you are a special school returns need to be sent to your </w:t>
      </w:r>
      <w:r w:rsidR="000137AD" w:rsidRPr="000137AD">
        <w:rPr>
          <w:rFonts w:ascii="Calibri" w:hAnsi="Calibri"/>
          <w:color w:val="1F497D"/>
        </w:rPr>
        <w:t>relevant SEND</w:t>
      </w:r>
      <w:r w:rsidRPr="000137AD">
        <w:rPr>
          <w:rFonts w:ascii="Calibri" w:hAnsi="Calibri"/>
          <w:color w:val="1F497D"/>
        </w:rPr>
        <w:t xml:space="preserve"> locality leads for your area. Due to the volume of EHCP’s held in Special Schools we will provide  the additional support of a fortnightly Team Around the School meeting to talk about concerns in relation to  children and young people the school or LA may have. This meeting will be arranged by your SEND Locality Lead.</w:t>
      </w:r>
    </w:p>
    <w:p w14:paraId="2D9F0B9B" w14:textId="10A44CEA" w:rsidR="00160384" w:rsidRPr="000137AD" w:rsidRDefault="00160384" w:rsidP="00160384">
      <w:pPr>
        <w:rPr>
          <w:rFonts w:ascii="Calibri" w:hAnsi="Calibri"/>
          <w:color w:val="1F497D"/>
        </w:rPr>
      </w:pPr>
      <w:r w:rsidRPr="000137AD">
        <w:rPr>
          <w:rFonts w:ascii="Calibri" w:hAnsi="Calibri"/>
          <w:color w:val="1F497D"/>
        </w:rPr>
        <w:t>Where you are a secondary school returns need to be sent to your LA locality link.</w:t>
      </w:r>
    </w:p>
    <w:p w14:paraId="498D01C4" w14:textId="12A2F52C" w:rsidR="00160384" w:rsidRPr="000137AD" w:rsidRDefault="00160384" w:rsidP="00160384">
      <w:pPr>
        <w:rPr>
          <w:rFonts w:ascii="Calibri" w:hAnsi="Calibri"/>
          <w:color w:val="1F497D"/>
        </w:rPr>
      </w:pPr>
      <w:r w:rsidRPr="000137AD">
        <w:rPr>
          <w:rFonts w:ascii="Calibri" w:hAnsi="Calibri"/>
          <w:color w:val="1F497D"/>
        </w:rPr>
        <w:t>Where you are a post 16 provision or an independent provider returns will be don</w:t>
      </w:r>
      <w:r w:rsidR="000137AD">
        <w:rPr>
          <w:rFonts w:ascii="Calibri" w:hAnsi="Calibri"/>
          <w:color w:val="1F497D"/>
        </w:rPr>
        <w:t>e through your LA locality link in the specialist commissioning team.</w:t>
      </w:r>
    </w:p>
    <w:p w14:paraId="4189887B" w14:textId="77777777" w:rsidR="00160384" w:rsidRPr="000137AD" w:rsidRDefault="00160384" w:rsidP="00160384">
      <w:pPr>
        <w:rPr>
          <w:rFonts w:ascii="Calibri" w:hAnsi="Calibri"/>
          <w:color w:val="1F497D"/>
        </w:rPr>
      </w:pPr>
      <w:r w:rsidRPr="000137AD">
        <w:rPr>
          <w:rFonts w:ascii="Calibri" w:hAnsi="Calibri"/>
          <w:color w:val="1F497D"/>
        </w:rPr>
        <w:t xml:space="preserve"> Where you are a primary school we are asking for this to be done through your primary cluster to you LA locality link.</w:t>
      </w:r>
    </w:p>
    <w:p w14:paraId="11E59DDA" w14:textId="30E57EC0" w:rsidR="004F6BA9" w:rsidRPr="000137AD" w:rsidRDefault="00160384" w:rsidP="00071B00">
      <w:pPr>
        <w:rPr>
          <w:rFonts w:ascii="Calibri" w:hAnsi="Calibri"/>
          <w:color w:val="1F497D"/>
        </w:rPr>
      </w:pPr>
      <w:r w:rsidRPr="000137AD">
        <w:rPr>
          <w:rFonts w:ascii="Calibri" w:hAnsi="Calibri"/>
          <w:color w:val="1F497D"/>
        </w:rPr>
        <w:t xml:space="preserve"> With children with EHCPs in mainstream  settings we are not proposing regular TAS meetings any concerns can be raised through your through your LA locality link. Where the matter becomes specific to EHCP casework your LA locality link will pass this through to the casework team.</w:t>
      </w:r>
    </w:p>
    <w:p w14:paraId="18CF74DF" w14:textId="216AD58A" w:rsidR="004E36AB" w:rsidRPr="000137AD" w:rsidRDefault="000137AD" w:rsidP="00071B00">
      <w:pPr>
        <w:rPr>
          <w:rFonts w:ascii="Calibri" w:hAnsi="Calibri"/>
          <w:color w:val="1F497D"/>
        </w:rPr>
      </w:pPr>
      <w:r w:rsidRPr="000137AD">
        <w:rPr>
          <w:rFonts w:ascii="Calibri" w:hAnsi="Calibri"/>
          <w:color w:val="1F497D"/>
        </w:rPr>
        <w:t>LA link list below, when submitting your emails can these please be headed “EHCP Provision</w:t>
      </w:r>
      <w:r w:rsidR="00595D0A">
        <w:rPr>
          <w:rFonts w:ascii="Calibri" w:hAnsi="Calibri"/>
          <w:color w:val="1F497D"/>
        </w:rPr>
        <w:t xml:space="preserve">”. </w:t>
      </w:r>
      <w:proofErr w:type="gramStart"/>
      <w:r w:rsidR="00595D0A">
        <w:rPr>
          <w:rFonts w:ascii="Calibri" w:hAnsi="Calibri"/>
          <w:color w:val="1F497D"/>
        </w:rPr>
        <w:t>Returns to be made by 19</w:t>
      </w:r>
      <w:r w:rsidR="004E36AB" w:rsidRPr="004E36AB">
        <w:rPr>
          <w:rFonts w:ascii="Calibri" w:hAnsi="Calibri"/>
          <w:color w:val="1F497D"/>
          <w:vertAlign w:val="superscript"/>
        </w:rPr>
        <w:t>th</w:t>
      </w:r>
      <w:r w:rsidR="004E36AB">
        <w:rPr>
          <w:rFonts w:ascii="Calibri" w:hAnsi="Calibri"/>
          <w:color w:val="1F497D"/>
        </w:rPr>
        <w:t xml:space="preserve"> June 2020.</w:t>
      </w:r>
      <w:proofErr w:type="gramEnd"/>
    </w:p>
    <w:p w14:paraId="77B49E90" w14:textId="77777777" w:rsidR="00CF71B0" w:rsidRDefault="009A25A1" w:rsidP="008852BB">
      <w:pPr>
        <w:jc w:val="both"/>
      </w:pPr>
      <w:r>
        <w:t xml:space="preserve">To satisfy the requirements of the DfE </w:t>
      </w:r>
      <w:r w:rsidR="008852BB">
        <w:t>I</w:t>
      </w:r>
      <w:r w:rsidR="00145764">
        <w:t xml:space="preserve"> have attached a template we are asking you to complete</w:t>
      </w:r>
      <w:r w:rsidR="008852BB">
        <w:t>, hold on the pupil’s file</w:t>
      </w:r>
      <w:r w:rsidR="00145764">
        <w:t xml:space="preserve"> and</w:t>
      </w:r>
      <w:r w:rsidR="008852BB">
        <w:t xml:space="preserve"> also</w:t>
      </w:r>
      <w:r w:rsidR="00145764">
        <w:t xml:space="preserve"> return</w:t>
      </w:r>
      <w:r w:rsidR="00071B00">
        <w:t xml:space="preserve"> to your LA Representative</w:t>
      </w:r>
      <w:r w:rsidR="008852BB">
        <w:t xml:space="preserve"> </w:t>
      </w:r>
      <w:r w:rsidR="00145764">
        <w:t>to evidence how provision is being made</w:t>
      </w:r>
      <w:r w:rsidR="008852BB">
        <w:t xml:space="preserve"> for children</w:t>
      </w:r>
      <w:r w:rsidR="00145764">
        <w:t xml:space="preserve"> and consideration of what is needed to support</w:t>
      </w:r>
      <w:r w:rsidR="008852BB">
        <w:t xml:space="preserve"> a</w:t>
      </w:r>
      <w:r w:rsidR="00145764">
        <w:t xml:space="preserve"> return to </w:t>
      </w:r>
      <w:r w:rsidR="002A2C6F">
        <w:t xml:space="preserve">the setting, </w:t>
      </w:r>
      <w:r w:rsidR="00145764">
        <w:t>school</w:t>
      </w:r>
      <w:r w:rsidR="002A2C6F">
        <w:t xml:space="preserve"> or college</w:t>
      </w:r>
      <w:r w:rsidR="00145764">
        <w:t xml:space="preserve">. </w:t>
      </w:r>
    </w:p>
    <w:p w14:paraId="6733E4A2" w14:textId="77777777" w:rsidR="008852BB" w:rsidRDefault="00145764" w:rsidP="00EC4A1B">
      <w:pPr>
        <w:jc w:val="both"/>
      </w:pPr>
      <w:r>
        <w:lastRenderedPageBreak/>
        <w:t>If th</w:t>
      </w:r>
      <w:r w:rsidR="00FD5C25">
        <w:t xml:space="preserve">ere are </w:t>
      </w:r>
      <w:r>
        <w:t>significant change</w:t>
      </w:r>
      <w:r w:rsidR="00FD5C25">
        <w:t>s</w:t>
      </w:r>
      <w:r>
        <w:t xml:space="preserve"> </w:t>
      </w:r>
      <w:r w:rsidR="008852BB">
        <w:t xml:space="preserve">to the provision being made through the plan </w:t>
      </w:r>
      <w:r>
        <w:t>we are asking you to request an urgent Annual Review</w:t>
      </w:r>
      <w:r w:rsidR="00FD5C25">
        <w:t xml:space="preserve"> to respond to individual children’s needs. </w:t>
      </w:r>
      <w:r w:rsidR="008852BB">
        <w:t xml:space="preserve">If you are hosting such a meeting please ensure any virtual platform used is GDPR compliant (i.e. not the public version of Zoom) or speak to your </w:t>
      </w:r>
      <w:r w:rsidR="00071B00">
        <w:t xml:space="preserve">LA representative </w:t>
      </w:r>
      <w:r w:rsidR="008852BB">
        <w:t xml:space="preserve">if you need help arranging this. </w:t>
      </w:r>
    </w:p>
    <w:p w14:paraId="4CD71176" w14:textId="77777777" w:rsidR="00FF0571" w:rsidRDefault="00FD5C25" w:rsidP="00EC4A1B">
      <w:pPr>
        <w:jc w:val="both"/>
      </w:pPr>
      <w:r>
        <w:t xml:space="preserve">We will also review </w:t>
      </w:r>
      <w:r w:rsidR="008852BB">
        <w:t xml:space="preserve">feedback </w:t>
      </w:r>
      <w:r>
        <w:t>on a thematic level so we can consider emerging themes</w:t>
      </w:r>
      <w:r w:rsidR="008852BB">
        <w:t>,</w:t>
      </w:r>
      <w:r>
        <w:t xml:space="preserve"> how s</w:t>
      </w:r>
      <w:r w:rsidR="002A2C6F">
        <w:t>etting</w:t>
      </w:r>
      <w:r>
        <w:t xml:space="preserve">s are responding </w:t>
      </w:r>
      <w:r w:rsidR="008852BB">
        <w:t>to these and how the l</w:t>
      </w:r>
      <w:r>
        <w:t xml:space="preserve">ocal </w:t>
      </w:r>
      <w:r w:rsidR="008852BB">
        <w:t>a</w:t>
      </w:r>
      <w:r>
        <w:t xml:space="preserve">uthority </w:t>
      </w:r>
      <w:r w:rsidR="008852BB">
        <w:t xml:space="preserve">and its health colleagues </w:t>
      </w:r>
      <w:r>
        <w:t xml:space="preserve">can best </w:t>
      </w:r>
      <w:r w:rsidR="008852BB">
        <w:t xml:space="preserve">offer </w:t>
      </w:r>
      <w:r w:rsidR="005C2154">
        <w:t>support so would encourage completion of the latter elements of the return so we can support with this.</w:t>
      </w:r>
    </w:p>
    <w:p w14:paraId="443D282A" w14:textId="6936A0FB" w:rsidR="00160384" w:rsidRDefault="00FF0571" w:rsidP="00EC4A1B">
      <w:pPr>
        <w:jc w:val="both"/>
      </w:pPr>
      <w:r>
        <w:t xml:space="preserve">This is a statutory area where parents will be able to challenge any decisions made by </w:t>
      </w:r>
      <w:r w:rsidR="002A2C6F">
        <w:t>education settings</w:t>
      </w:r>
      <w:r>
        <w:t xml:space="preserve"> and other partners during this time and it is therefore important that we are well prepared together to respond to this. </w:t>
      </w:r>
      <w:r w:rsidR="00D42D16">
        <w:t>On that basis I would be grateful if you could</w:t>
      </w:r>
      <w:r w:rsidR="00FD5C25">
        <w:t xml:space="preserve"> please complete</w:t>
      </w:r>
      <w:r w:rsidR="00D42D16">
        <w:t xml:space="preserve"> the </w:t>
      </w:r>
      <w:r w:rsidR="004E36AB">
        <w:rPr>
          <w:u w:val="single"/>
        </w:rPr>
        <w:t>correct Stage in this guidance</w:t>
      </w:r>
      <w:r w:rsidR="00732A83">
        <w:rPr>
          <w:u w:val="single"/>
        </w:rPr>
        <w:t xml:space="preserve"> for your CYP</w:t>
      </w:r>
      <w:r w:rsidR="00732A83">
        <w:t xml:space="preserve"> and send to </w:t>
      </w:r>
      <w:r w:rsidR="00732A83" w:rsidRPr="00732A83">
        <w:rPr>
          <w:u w:val="single"/>
        </w:rPr>
        <w:t>the LA Representative</w:t>
      </w:r>
      <w:r w:rsidR="00732A83">
        <w:rPr>
          <w:u w:val="single"/>
        </w:rPr>
        <w:t xml:space="preserve"> as</w:t>
      </w:r>
      <w:r w:rsidR="00071B00">
        <w:rPr>
          <w:u w:val="single"/>
        </w:rPr>
        <w:t xml:space="preserve"> per detailed list overleaf by </w:t>
      </w:r>
      <w:r w:rsidR="00595D0A">
        <w:rPr>
          <w:u w:val="single"/>
        </w:rPr>
        <w:t>19th</w:t>
      </w:r>
      <w:r w:rsidR="00CE1CC8">
        <w:rPr>
          <w:u w:val="single"/>
        </w:rPr>
        <w:t xml:space="preserve"> June 20 </w:t>
      </w:r>
      <w:r w:rsidR="002A7B62" w:rsidRPr="002A7B62">
        <w:t>or all children and young people with an EHCP in your setting</w:t>
      </w:r>
      <w:r w:rsidR="00D42D16" w:rsidRPr="002A7B62">
        <w:t>.</w:t>
      </w:r>
      <w:r w:rsidR="00732A83">
        <w:t xml:space="preserve"> </w:t>
      </w:r>
    </w:p>
    <w:p w14:paraId="4BEF2EDC" w14:textId="77777777" w:rsidR="00145764" w:rsidRDefault="002A2C6F" w:rsidP="002A2C6F">
      <w:pPr>
        <w:spacing w:after="360"/>
      </w:pPr>
      <w:r>
        <w:t>Yours sincerely,</w:t>
      </w:r>
    </w:p>
    <w:p w14:paraId="25073ED5" w14:textId="634C78ED" w:rsidR="005C2154" w:rsidRPr="001377F1" w:rsidRDefault="002A2C6F" w:rsidP="00FD5C25">
      <w:r>
        <w:t>Amanda Henderson</w:t>
      </w:r>
      <w:r>
        <w:br/>
      </w:r>
      <w:r w:rsidR="006379EF">
        <w:rPr>
          <w:b/>
        </w:rPr>
        <w:t xml:space="preserve">Acting </w:t>
      </w:r>
      <w:r w:rsidRPr="002A2C6F">
        <w:rPr>
          <w:b/>
        </w:rPr>
        <w:t>Head of Services for Children with Additional Needs</w:t>
      </w:r>
    </w:p>
    <w:p w14:paraId="2202490C" w14:textId="77777777" w:rsidR="00DE737D" w:rsidRPr="006801A4" w:rsidRDefault="00DE737D" w:rsidP="00EC4A1B">
      <w:pPr>
        <w:jc w:val="both"/>
        <w:rPr>
          <w:b/>
          <w:i/>
          <w:u w:val="single"/>
        </w:rPr>
      </w:pPr>
      <w:r w:rsidRPr="006801A4">
        <w:rPr>
          <w:b/>
          <w:i/>
          <w:u w:val="single"/>
        </w:rPr>
        <w:t xml:space="preserve">Temporary Legislative Changes </w:t>
      </w:r>
    </w:p>
    <w:p w14:paraId="4CB918C4" w14:textId="77777777" w:rsidR="00CD52B1" w:rsidRPr="0020350B" w:rsidRDefault="00EF2E0F" w:rsidP="00EC4A1B">
      <w:pPr>
        <w:jc w:val="both"/>
        <w:rPr>
          <w:strike/>
        </w:rPr>
      </w:pPr>
      <w:r w:rsidRPr="0020350B">
        <w:t>On the 1</w:t>
      </w:r>
      <w:r w:rsidRPr="0020350B">
        <w:rPr>
          <w:vertAlign w:val="superscript"/>
        </w:rPr>
        <w:t>st</w:t>
      </w:r>
      <w:r w:rsidR="001377F1" w:rsidRPr="0020350B">
        <w:t xml:space="preserve"> May 2020</w:t>
      </w:r>
      <w:r w:rsidR="00F027B1" w:rsidRPr="0020350B">
        <w:t xml:space="preserve"> changes</w:t>
      </w:r>
      <w:r w:rsidR="003C6AB4" w:rsidRPr="0020350B">
        <w:t xml:space="preserve"> to the SEN legislation came int</w:t>
      </w:r>
      <w:r w:rsidR="00F027B1" w:rsidRPr="0020350B">
        <w:t xml:space="preserve">o force. </w:t>
      </w:r>
      <w:r w:rsidR="001377F1" w:rsidRPr="0020350B">
        <w:t xml:space="preserve"> </w:t>
      </w:r>
    </w:p>
    <w:p w14:paraId="73F7F503" w14:textId="77777777" w:rsidR="00EF2E0F" w:rsidRPr="0020350B" w:rsidRDefault="00EF2E0F" w:rsidP="00EC4A1B">
      <w:pPr>
        <w:jc w:val="both"/>
      </w:pPr>
      <w:r w:rsidRPr="0020350B">
        <w:t>This covered two areas:</w:t>
      </w:r>
    </w:p>
    <w:p w14:paraId="77863CF6" w14:textId="65F1DB87" w:rsidR="00595D0A" w:rsidRPr="006379EF" w:rsidRDefault="00DE737D" w:rsidP="00595D0A">
      <w:pPr>
        <w:pStyle w:val="ListParagraph"/>
        <w:numPr>
          <w:ilvl w:val="0"/>
          <w:numId w:val="1"/>
        </w:numPr>
        <w:spacing w:line="288" w:lineRule="auto"/>
        <w:jc w:val="both"/>
        <w:rPr>
          <w:rFonts w:asciiTheme="minorHAnsi" w:hAnsiTheme="minorHAnsi"/>
          <w:sz w:val="22"/>
          <w:szCs w:val="22"/>
        </w:rPr>
      </w:pPr>
      <w:r w:rsidRPr="0020350B">
        <w:rPr>
          <w:rFonts w:asciiTheme="minorHAnsi" w:eastAsiaTheme="minorEastAsia" w:hAnsiTheme="minorHAnsi" w:cstheme="minorBidi"/>
          <w:kern w:val="24"/>
          <w:sz w:val="22"/>
          <w:szCs w:val="22"/>
        </w:rPr>
        <w:t xml:space="preserve">Section 42 of the Children and Families Act 2014 (duty to secure special educational </w:t>
      </w:r>
      <w:r w:rsidRPr="0020350B">
        <w:rPr>
          <w:rFonts w:asciiTheme="minorHAnsi" w:eastAsiaTheme="minorEastAsia" w:hAnsiTheme="minorHAnsi" w:cstheme="minorBidi"/>
          <w:bCs/>
          <w:kern w:val="24"/>
          <w:sz w:val="22"/>
          <w:szCs w:val="22"/>
        </w:rPr>
        <w:t>provision</w:t>
      </w:r>
      <w:r w:rsidRPr="0020350B">
        <w:rPr>
          <w:rFonts w:asciiTheme="minorHAnsi" w:eastAsiaTheme="minorEastAsia" w:hAnsiTheme="minorHAnsi" w:cstheme="minorBidi"/>
          <w:kern w:val="24"/>
          <w:sz w:val="22"/>
          <w:szCs w:val="22"/>
        </w:rPr>
        <w:t xml:space="preserve"> and health care </w:t>
      </w:r>
      <w:r w:rsidRPr="0020350B">
        <w:rPr>
          <w:rFonts w:asciiTheme="minorHAnsi" w:eastAsiaTheme="minorEastAsia" w:hAnsiTheme="minorHAnsi" w:cstheme="minorBidi"/>
          <w:bCs/>
          <w:kern w:val="24"/>
          <w:sz w:val="22"/>
          <w:szCs w:val="22"/>
        </w:rPr>
        <w:t>provision</w:t>
      </w:r>
      <w:r w:rsidRPr="0020350B">
        <w:rPr>
          <w:rFonts w:asciiTheme="minorHAnsi" w:eastAsiaTheme="minorEastAsia" w:hAnsiTheme="minorHAnsi" w:cstheme="minorBidi"/>
          <w:kern w:val="24"/>
          <w:sz w:val="22"/>
          <w:szCs w:val="22"/>
        </w:rPr>
        <w:t xml:space="preserve"> in accordance with EHC plan): the duty on LAs or commissioning health bodies to secure or arrange the provision is temporarily modified to a duty to use ‘</w:t>
      </w:r>
      <w:r w:rsidR="006801A4" w:rsidRPr="006801A4">
        <w:rPr>
          <w:rFonts w:asciiTheme="minorHAnsi" w:eastAsiaTheme="minorEastAsia" w:hAnsiTheme="minorHAnsi" w:cstheme="minorBidi"/>
          <w:i/>
          <w:kern w:val="24"/>
          <w:sz w:val="22"/>
          <w:szCs w:val="22"/>
        </w:rPr>
        <w:t>reasonable endeavours’</w:t>
      </w:r>
      <w:r w:rsidR="006801A4">
        <w:rPr>
          <w:rFonts w:asciiTheme="minorHAnsi" w:eastAsiaTheme="minorEastAsia" w:hAnsiTheme="minorHAnsi" w:cstheme="minorBidi"/>
          <w:kern w:val="24"/>
          <w:sz w:val="22"/>
          <w:szCs w:val="22"/>
        </w:rPr>
        <w:t xml:space="preserve"> to do so. </w:t>
      </w:r>
      <w:r w:rsidR="00595D0A">
        <w:rPr>
          <w:rFonts w:asciiTheme="minorHAnsi" w:eastAsiaTheme="minorEastAsia" w:hAnsiTheme="minorHAnsi" w:cstheme="minorBidi"/>
          <w:kern w:val="24"/>
          <w:sz w:val="22"/>
          <w:szCs w:val="22"/>
        </w:rPr>
        <w:t xml:space="preserve">This </w:t>
      </w:r>
      <w:r w:rsidR="00595D0A" w:rsidRPr="00595D0A">
        <w:rPr>
          <w:rFonts w:asciiTheme="minorHAnsi" w:eastAsiaTheme="minorEastAsia" w:hAnsiTheme="minorHAnsi"/>
          <w:kern w:val="24"/>
          <w:sz w:val="22"/>
          <w:szCs w:val="22"/>
        </w:rPr>
        <w:t>is initially applied from 1</w:t>
      </w:r>
      <w:r w:rsidR="00595D0A" w:rsidRPr="00595D0A">
        <w:rPr>
          <w:rFonts w:asciiTheme="minorHAnsi" w:eastAsiaTheme="minorEastAsia" w:hAnsiTheme="minorHAnsi"/>
          <w:kern w:val="24"/>
          <w:sz w:val="22"/>
          <w:szCs w:val="22"/>
          <w:vertAlign w:val="superscript"/>
        </w:rPr>
        <w:t>st</w:t>
      </w:r>
      <w:r w:rsidR="00595D0A">
        <w:rPr>
          <w:rFonts w:asciiTheme="minorHAnsi" w:eastAsiaTheme="minorEastAsia" w:hAnsiTheme="minorHAnsi"/>
          <w:kern w:val="24"/>
          <w:sz w:val="22"/>
          <w:szCs w:val="22"/>
        </w:rPr>
        <w:t xml:space="preserve"> May 2020 </w:t>
      </w:r>
      <w:r w:rsidR="00595D0A" w:rsidRPr="00595D0A">
        <w:rPr>
          <w:rFonts w:asciiTheme="minorHAnsi" w:eastAsiaTheme="minorEastAsia" w:hAnsiTheme="minorHAnsi"/>
          <w:kern w:val="24"/>
          <w:sz w:val="22"/>
          <w:szCs w:val="22"/>
        </w:rPr>
        <w:t>and has been extended until 30</w:t>
      </w:r>
      <w:r w:rsidR="00595D0A" w:rsidRPr="00595D0A">
        <w:rPr>
          <w:rFonts w:asciiTheme="minorHAnsi" w:eastAsiaTheme="minorEastAsia" w:hAnsiTheme="minorHAnsi"/>
          <w:kern w:val="24"/>
          <w:sz w:val="22"/>
          <w:szCs w:val="22"/>
          <w:vertAlign w:val="superscript"/>
        </w:rPr>
        <w:t>th</w:t>
      </w:r>
      <w:r w:rsidR="00595D0A">
        <w:rPr>
          <w:rFonts w:asciiTheme="minorHAnsi" w:eastAsiaTheme="minorEastAsia" w:hAnsiTheme="minorHAnsi"/>
          <w:kern w:val="24"/>
          <w:sz w:val="22"/>
          <w:szCs w:val="22"/>
        </w:rPr>
        <w:t xml:space="preserve"> June </w:t>
      </w:r>
      <w:proofErr w:type="gramStart"/>
      <w:r w:rsidR="00595D0A">
        <w:rPr>
          <w:rFonts w:asciiTheme="minorHAnsi" w:eastAsiaTheme="minorEastAsia" w:hAnsiTheme="minorHAnsi"/>
          <w:kern w:val="24"/>
          <w:sz w:val="22"/>
          <w:szCs w:val="22"/>
        </w:rPr>
        <w:t>2020,</w:t>
      </w:r>
      <w:proofErr w:type="gramEnd"/>
      <w:r w:rsidR="00595D0A">
        <w:rPr>
          <w:rFonts w:asciiTheme="minorHAnsi" w:eastAsiaTheme="minorEastAsia" w:hAnsiTheme="minorHAnsi"/>
          <w:kern w:val="24"/>
          <w:sz w:val="22"/>
          <w:szCs w:val="22"/>
        </w:rPr>
        <w:t xml:space="preserve"> this </w:t>
      </w:r>
      <w:r w:rsidR="00595D0A" w:rsidRPr="00595D0A">
        <w:rPr>
          <w:rFonts w:asciiTheme="minorHAnsi" w:eastAsiaTheme="minorEastAsia" w:hAnsiTheme="minorHAnsi"/>
          <w:kern w:val="24"/>
          <w:sz w:val="22"/>
          <w:szCs w:val="22"/>
        </w:rPr>
        <w:t xml:space="preserve">will be reviewed monthly by Secretary of State to decide if it is still appropriate and proportionate. </w:t>
      </w:r>
    </w:p>
    <w:p w14:paraId="07C7FA5C" w14:textId="77777777" w:rsidR="006379EF" w:rsidRPr="00595D0A" w:rsidRDefault="006379EF" w:rsidP="006379EF">
      <w:pPr>
        <w:pStyle w:val="ListParagraph"/>
        <w:spacing w:line="288" w:lineRule="auto"/>
        <w:jc w:val="both"/>
        <w:rPr>
          <w:rFonts w:asciiTheme="minorHAnsi" w:hAnsiTheme="minorHAnsi"/>
          <w:sz w:val="22"/>
          <w:szCs w:val="22"/>
        </w:rPr>
      </w:pPr>
      <w:bookmarkStart w:id="0" w:name="_GoBack"/>
      <w:bookmarkEnd w:id="0"/>
    </w:p>
    <w:p w14:paraId="329E328C" w14:textId="62D4CEFB" w:rsidR="006379EF" w:rsidRPr="006379EF" w:rsidRDefault="006379EF" w:rsidP="006379EF">
      <w:pPr>
        <w:pStyle w:val="ListParagraph"/>
        <w:numPr>
          <w:ilvl w:val="0"/>
          <w:numId w:val="1"/>
        </w:numPr>
        <w:spacing w:line="288" w:lineRule="auto"/>
        <w:jc w:val="both"/>
        <w:rPr>
          <w:rFonts w:asciiTheme="minorHAnsi" w:hAnsiTheme="minorHAnsi"/>
          <w:sz w:val="22"/>
          <w:szCs w:val="22"/>
        </w:rPr>
      </w:pPr>
      <w:r w:rsidRPr="0020350B">
        <w:rPr>
          <w:rFonts w:asciiTheme="minorHAnsi" w:eastAsiaTheme="minorEastAsia" w:hAnsiTheme="minorHAnsi" w:cstheme="minorBidi"/>
          <w:kern w:val="24"/>
          <w:sz w:val="22"/>
          <w:szCs w:val="22"/>
        </w:rPr>
        <w:t>The SEND (Coronavirus) (Amendm</w:t>
      </w:r>
      <w:r>
        <w:rPr>
          <w:rFonts w:asciiTheme="minorHAnsi" w:eastAsiaTheme="minorEastAsia" w:hAnsiTheme="minorHAnsi" w:cstheme="minorBidi"/>
          <w:kern w:val="24"/>
          <w:sz w:val="22"/>
          <w:szCs w:val="22"/>
        </w:rPr>
        <w:t>ent) Regulations 2020 amend regulations</w:t>
      </w:r>
      <w:r w:rsidRPr="0020350B">
        <w:rPr>
          <w:rFonts w:asciiTheme="minorHAnsi" w:eastAsiaTheme="minorEastAsia" w:hAnsiTheme="minorHAnsi" w:cstheme="minorBidi"/>
          <w:kern w:val="24"/>
          <w:sz w:val="22"/>
          <w:szCs w:val="22"/>
        </w:rPr>
        <w:t xml:space="preserve"> that specify </w:t>
      </w:r>
      <w:r w:rsidRPr="0020350B">
        <w:rPr>
          <w:rFonts w:asciiTheme="minorHAnsi" w:eastAsiaTheme="minorEastAsia" w:hAnsiTheme="minorHAnsi" w:cstheme="minorBidi"/>
          <w:bCs/>
          <w:kern w:val="24"/>
          <w:sz w:val="22"/>
          <w:szCs w:val="22"/>
        </w:rPr>
        <w:t>timescales</w:t>
      </w:r>
      <w:r w:rsidRPr="0020350B">
        <w:rPr>
          <w:rFonts w:asciiTheme="minorHAnsi" w:eastAsiaTheme="minorEastAsia" w:hAnsiTheme="minorHAnsi" w:cstheme="minorBidi"/>
          <w:kern w:val="24"/>
          <w:sz w:val="22"/>
          <w:szCs w:val="22"/>
        </w:rPr>
        <w:t xml:space="preserve"> that principally relate to EHC needs assessments and plans. Where it is not reasonably practicable, or is impractical, to meet that time limit for a reason relating to the incidence or transmission of coronavirus, the specif</w:t>
      </w:r>
      <w:r>
        <w:rPr>
          <w:rFonts w:asciiTheme="minorHAnsi" w:eastAsiaTheme="minorEastAsia" w:hAnsiTheme="minorHAnsi" w:cstheme="minorBidi"/>
          <w:kern w:val="24"/>
          <w:sz w:val="22"/>
          <w:szCs w:val="22"/>
        </w:rPr>
        <w:t xml:space="preserve">ic time limit will not apply; although the </w:t>
      </w:r>
      <w:r w:rsidRPr="0020350B">
        <w:rPr>
          <w:rFonts w:asciiTheme="minorHAnsi" w:eastAsiaTheme="minorEastAsia" w:hAnsiTheme="minorHAnsi" w:cstheme="minorBidi"/>
          <w:kern w:val="24"/>
          <w:sz w:val="22"/>
          <w:szCs w:val="22"/>
        </w:rPr>
        <w:t>process must be completed as s</w:t>
      </w:r>
      <w:r>
        <w:rPr>
          <w:rFonts w:asciiTheme="minorHAnsi" w:eastAsiaTheme="minorEastAsia" w:hAnsiTheme="minorHAnsi" w:cstheme="minorBidi"/>
          <w:kern w:val="24"/>
          <w:sz w:val="22"/>
          <w:szCs w:val="22"/>
        </w:rPr>
        <w:t xml:space="preserve">oon as reasonably practicable. This is applied from </w:t>
      </w:r>
      <w:r w:rsidRPr="0020350B">
        <w:rPr>
          <w:rFonts w:asciiTheme="minorHAnsi" w:eastAsiaTheme="minorEastAsia" w:hAnsiTheme="minorHAnsi" w:cstheme="minorBidi"/>
          <w:kern w:val="24"/>
          <w:sz w:val="22"/>
          <w:szCs w:val="22"/>
        </w:rPr>
        <w:t>1</w:t>
      </w:r>
      <w:r w:rsidRPr="0020350B">
        <w:rPr>
          <w:rFonts w:asciiTheme="minorHAnsi" w:eastAsiaTheme="minorEastAsia" w:hAnsiTheme="minorHAnsi" w:cstheme="minorBidi"/>
          <w:kern w:val="24"/>
          <w:sz w:val="22"/>
          <w:szCs w:val="22"/>
          <w:vertAlign w:val="superscript"/>
        </w:rPr>
        <w:t>st</w:t>
      </w:r>
      <w:r w:rsidRPr="0020350B">
        <w:rPr>
          <w:rFonts w:asciiTheme="minorHAnsi" w:eastAsiaTheme="minorEastAsia" w:hAnsiTheme="minorHAnsi" w:cstheme="minorBidi"/>
          <w:kern w:val="24"/>
          <w:sz w:val="22"/>
          <w:szCs w:val="22"/>
        </w:rPr>
        <w:t xml:space="preserve"> May 2020 to 25</w:t>
      </w:r>
      <w:r w:rsidRPr="0020350B">
        <w:rPr>
          <w:rFonts w:asciiTheme="minorHAnsi" w:eastAsiaTheme="minorEastAsia" w:hAnsiTheme="minorHAnsi" w:cstheme="minorBidi"/>
          <w:kern w:val="24"/>
          <w:sz w:val="22"/>
          <w:szCs w:val="22"/>
          <w:vertAlign w:val="superscript"/>
        </w:rPr>
        <w:t>Th</w:t>
      </w:r>
      <w:r w:rsidRPr="0020350B">
        <w:rPr>
          <w:rFonts w:asciiTheme="minorHAnsi" w:eastAsiaTheme="minorEastAsia" w:hAnsiTheme="minorHAnsi" w:cstheme="minorBidi"/>
          <w:kern w:val="24"/>
          <w:sz w:val="22"/>
          <w:szCs w:val="22"/>
        </w:rPr>
        <w:t xml:space="preserve"> September 2020)</w:t>
      </w:r>
    </w:p>
    <w:p w14:paraId="19155AE3" w14:textId="77777777" w:rsidR="006379EF" w:rsidRPr="006801A4" w:rsidRDefault="006379EF" w:rsidP="006379EF">
      <w:pPr>
        <w:pStyle w:val="ListParagraph"/>
        <w:spacing w:line="288" w:lineRule="auto"/>
        <w:jc w:val="both"/>
        <w:rPr>
          <w:rFonts w:asciiTheme="minorHAnsi" w:hAnsiTheme="minorHAnsi"/>
          <w:sz w:val="22"/>
          <w:szCs w:val="22"/>
        </w:rPr>
      </w:pPr>
    </w:p>
    <w:p w14:paraId="7A0603CA" w14:textId="77777777" w:rsidR="006379EF" w:rsidRPr="00071B00" w:rsidRDefault="006379EF" w:rsidP="006379EF">
      <w:pPr>
        <w:rPr>
          <w:b/>
        </w:rPr>
      </w:pPr>
      <w:r>
        <w:rPr>
          <w:b/>
        </w:rPr>
        <w:t>Please note that n</w:t>
      </w:r>
      <w:r w:rsidRPr="00B0140D">
        <w:rPr>
          <w:b/>
        </w:rPr>
        <w:t>either change can be applied retrospectively</w:t>
      </w:r>
    </w:p>
    <w:p w14:paraId="465CC29B" w14:textId="77777777" w:rsidR="00185AB5" w:rsidRPr="00185AB5" w:rsidRDefault="00185AB5" w:rsidP="00185AB5">
      <w:pPr>
        <w:pStyle w:val="ListParagraph"/>
        <w:rPr>
          <w:rFonts w:asciiTheme="minorHAnsi" w:hAnsiTheme="minorHAnsi"/>
          <w:sz w:val="22"/>
          <w:szCs w:val="22"/>
        </w:rPr>
      </w:pPr>
    </w:p>
    <w:p w14:paraId="4647AA4A" w14:textId="77777777" w:rsidR="00185AB5" w:rsidRDefault="00185AB5" w:rsidP="00185AB5">
      <w:pPr>
        <w:spacing w:line="288" w:lineRule="auto"/>
        <w:jc w:val="both"/>
      </w:pPr>
    </w:p>
    <w:p w14:paraId="3B741026" w14:textId="77777777" w:rsidR="00185AB5" w:rsidRPr="00185AB5" w:rsidRDefault="00185AB5" w:rsidP="00185AB5">
      <w:pPr>
        <w:spacing w:line="288" w:lineRule="auto"/>
        <w:jc w:val="both"/>
      </w:pPr>
    </w:p>
    <w:p w14:paraId="49CBF173" w14:textId="77777777" w:rsidR="004E36AB" w:rsidRPr="00071B00" w:rsidRDefault="004E36AB" w:rsidP="00DE737D">
      <w:pPr>
        <w:rPr>
          <w:b/>
        </w:rPr>
      </w:pPr>
    </w:p>
    <w:p w14:paraId="6FDC5A6E" w14:textId="77777777" w:rsidR="001377F1" w:rsidRPr="00B0140D" w:rsidRDefault="003C6AB4" w:rsidP="00DE737D">
      <w:pPr>
        <w:rPr>
          <w:u w:val="single"/>
        </w:rPr>
      </w:pPr>
      <w:r w:rsidRPr="00B0140D">
        <w:rPr>
          <w:u w:val="single"/>
        </w:rPr>
        <w:lastRenderedPageBreak/>
        <w:t xml:space="preserve">1. </w:t>
      </w:r>
      <w:r w:rsidR="007465E3" w:rsidRPr="00B0140D">
        <w:rPr>
          <w:u w:val="single"/>
        </w:rPr>
        <w:t xml:space="preserve">Special Educational and Health Provision in EHC plans - </w:t>
      </w:r>
      <w:r w:rsidR="001377F1" w:rsidRPr="00B0140D">
        <w:rPr>
          <w:u w:val="single"/>
        </w:rPr>
        <w:t>Reasonable Endeavours:</w:t>
      </w:r>
    </w:p>
    <w:p w14:paraId="738621DF" w14:textId="77777777" w:rsidR="007465E3" w:rsidRPr="0020350B" w:rsidRDefault="007465E3" w:rsidP="006801A4">
      <w:pPr>
        <w:pStyle w:val="ListParagraph"/>
        <w:numPr>
          <w:ilvl w:val="0"/>
          <w:numId w:val="2"/>
        </w:numPr>
        <w:spacing w:after="60"/>
        <w:ind w:left="714" w:hanging="357"/>
        <w:contextualSpacing w:val="0"/>
        <w:rPr>
          <w:rFonts w:asciiTheme="minorHAnsi" w:hAnsiTheme="minorHAnsi"/>
          <w:sz w:val="22"/>
          <w:szCs w:val="22"/>
        </w:rPr>
      </w:pPr>
      <w:r w:rsidRPr="0020350B">
        <w:rPr>
          <w:rFonts w:asciiTheme="minorHAnsi" w:hAnsiTheme="minorHAnsi"/>
          <w:sz w:val="22"/>
          <w:szCs w:val="22"/>
        </w:rPr>
        <w:t xml:space="preserve">Reasonable endeavours must still be used to provide the special educational and health provision set out in student’s EHC plans. </w:t>
      </w:r>
    </w:p>
    <w:p w14:paraId="7BCE6836" w14:textId="6DC8E0B1" w:rsidR="00145CDA" w:rsidRPr="0020350B" w:rsidRDefault="00145CDA" w:rsidP="006801A4">
      <w:pPr>
        <w:pStyle w:val="ListParagraph"/>
        <w:numPr>
          <w:ilvl w:val="0"/>
          <w:numId w:val="2"/>
        </w:numPr>
        <w:spacing w:after="60"/>
        <w:ind w:left="714" w:hanging="357"/>
        <w:contextualSpacing w:val="0"/>
        <w:rPr>
          <w:rFonts w:asciiTheme="minorHAnsi" w:hAnsiTheme="minorHAnsi"/>
          <w:sz w:val="22"/>
          <w:szCs w:val="22"/>
        </w:rPr>
      </w:pPr>
      <w:r w:rsidRPr="0020350B">
        <w:rPr>
          <w:rFonts w:asciiTheme="minorHAnsi" w:hAnsiTheme="minorHAnsi"/>
          <w:sz w:val="22"/>
          <w:szCs w:val="22"/>
        </w:rPr>
        <w:t>Duties on s</w:t>
      </w:r>
      <w:r w:rsidR="002A2C6F">
        <w:rPr>
          <w:rFonts w:asciiTheme="minorHAnsi" w:hAnsiTheme="minorHAnsi"/>
          <w:sz w:val="22"/>
          <w:szCs w:val="22"/>
        </w:rPr>
        <w:t>ettings</w:t>
      </w:r>
      <w:r w:rsidRPr="0020350B">
        <w:rPr>
          <w:rFonts w:asciiTheme="minorHAnsi" w:hAnsiTheme="minorHAnsi"/>
          <w:sz w:val="22"/>
          <w:szCs w:val="22"/>
        </w:rPr>
        <w:t xml:space="preserve">  to use their </w:t>
      </w:r>
      <w:r w:rsidRPr="0020350B">
        <w:rPr>
          <w:rStyle w:val="legds2"/>
          <w:rFonts w:asciiTheme="minorHAnsi" w:hAnsiTheme="minorHAnsi" w:cs="Arial"/>
          <w:sz w:val="22"/>
          <w:szCs w:val="22"/>
          <w:lang w:val="en"/>
          <w:specVanish w:val="0"/>
        </w:rPr>
        <w:t xml:space="preserve">best </w:t>
      </w:r>
      <w:r w:rsidR="000137AD" w:rsidRPr="0020350B">
        <w:rPr>
          <w:rStyle w:val="legds2"/>
          <w:rFonts w:asciiTheme="minorHAnsi" w:hAnsiTheme="minorHAnsi" w:cs="Arial"/>
          <w:sz w:val="22"/>
          <w:szCs w:val="22"/>
          <w:lang w:val="en"/>
          <w:specVanish w:val="0"/>
        </w:rPr>
        <w:t>endeavo</w:t>
      </w:r>
      <w:r w:rsidR="000137AD">
        <w:rPr>
          <w:rStyle w:val="legds2"/>
          <w:rFonts w:asciiTheme="minorHAnsi" w:hAnsiTheme="minorHAnsi" w:cs="Arial"/>
          <w:sz w:val="22"/>
          <w:szCs w:val="22"/>
          <w:lang w:val="en"/>
          <w:specVanish w:val="0"/>
        </w:rPr>
        <w:t>r</w:t>
      </w:r>
      <w:r w:rsidR="000137AD" w:rsidRPr="0020350B">
        <w:rPr>
          <w:rStyle w:val="legds2"/>
          <w:rFonts w:asciiTheme="minorHAnsi" w:hAnsiTheme="minorHAnsi" w:cs="Arial"/>
          <w:sz w:val="22"/>
          <w:szCs w:val="22"/>
          <w:lang w:val="en"/>
          <w:specVanish w:val="0"/>
        </w:rPr>
        <w:t>s</w:t>
      </w:r>
      <w:r w:rsidRPr="0020350B">
        <w:rPr>
          <w:rStyle w:val="legds2"/>
          <w:rFonts w:asciiTheme="minorHAnsi" w:hAnsiTheme="minorHAnsi" w:cs="Arial"/>
          <w:sz w:val="22"/>
          <w:szCs w:val="22"/>
          <w:lang w:val="en"/>
          <w:specVanish w:val="0"/>
        </w:rPr>
        <w:t xml:space="preserve"> to secure that the special educational provision called for by the student’s special educational needs, under section 66 of the Children and Families Act 2014, has not been altered. </w:t>
      </w:r>
    </w:p>
    <w:p w14:paraId="3880D7BA" w14:textId="77777777" w:rsidR="001377F1" w:rsidRPr="0020350B" w:rsidRDefault="007465E3" w:rsidP="001377F1">
      <w:pPr>
        <w:pStyle w:val="ListParagraph"/>
        <w:numPr>
          <w:ilvl w:val="0"/>
          <w:numId w:val="2"/>
        </w:numPr>
        <w:rPr>
          <w:rFonts w:asciiTheme="minorHAnsi" w:hAnsiTheme="minorHAnsi"/>
          <w:sz w:val="22"/>
          <w:szCs w:val="22"/>
        </w:rPr>
      </w:pPr>
      <w:r w:rsidRPr="0020350B">
        <w:rPr>
          <w:rFonts w:asciiTheme="minorHAnsi" w:hAnsiTheme="minorHAnsi"/>
          <w:sz w:val="22"/>
          <w:szCs w:val="22"/>
        </w:rPr>
        <w:t xml:space="preserve">Consideration of whether provision can be reasonably provided </w:t>
      </w:r>
      <w:r w:rsidR="006801A4">
        <w:rPr>
          <w:rFonts w:asciiTheme="minorHAnsi" w:hAnsiTheme="minorHAnsi"/>
          <w:sz w:val="22"/>
          <w:szCs w:val="22"/>
        </w:rPr>
        <w:t>m</w:t>
      </w:r>
      <w:r w:rsidR="00CD52B1" w:rsidRPr="0020350B">
        <w:rPr>
          <w:rFonts w:asciiTheme="minorHAnsi" w:hAnsiTheme="minorHAnsi"/>
          <w:sz w:val="22"/>
          <w:szCs w:val="22"/>
        </w:rPr>
        <w:t>ust</w:t>
      </w:r>
      <w:r w:rsidR="001377F1" w:rsidRPr="0020350B">
        <w:rPr>
          <w:rFonts w:asciiTheme="minorHAnsi" w:hAnsiTheme="minorHAnsi"/>
          <w:sz w:val="22"/>
          <w:szCs w:val="22"/>
        </w:rPr>
        <w:t xml:space="preserve"> be individually applied and </w:t>
      </w:r>
      <w:r w:rsidR="00145CDA" w:rsidRPr="0020350B">
        <w:rPr>
          <w:rFonts w:asciiTheme="minorHAnsi" w:hAnsiTheme="minorHAnsi"/>
          <w:sz w:val="22"/>
          <w:szCs w:val="22"/>
        </w:rPr>
        <w:t xml:space="preserve">there </w:t>
      </w:r>
      <w:r w:rsidR="001377F1" w:rsidRPr="0020350B">
        <w:rPr>
          <w:rFonts w:asciiTheme="minorHAnsi" w:hAnsiTheme="minorHAnsi"/>
          <w:sz w:val="22"/>
          <w:szCs w:val="22"/>
        </w:rPr>
        <w:t>cannot be a blanket policy about provision secured or arranged</w:t>
      </w:r>
    </w:p>
    <w:p w14:paraId="41E0DB01" w14:textId="77777777" w:rsidR="001377F1" w:rsidRPr="0020350B" w:rsidRDefault="001377F1" w:rsidP="001377F1">
      <w:pPr>
        <w:pStyle w:val="ListParagraph"/>
        <w:rPr>
          <w:rFonts w:asciiTheme="minorHAnsi" w:hAnsiTheme="minorHAnsi"/>
          <w:sz w:val="22"/>
          <w:szCs w:val="22"/>
        </w:rPr>
      </w:pPr>
    </w:p>
    <w:p w14:paraId="6A3E866F" w14:textId="77777777" w:rsidR="001377F1" w:rsidRPr="0020350B" w:rsidRDefault="001377F1" w:rsidP="006801A4">
      <w:pPr>
        <w:spacing w:after="60"/>
      </w:pPr>
      <w:r w:rsidRPr="0020350B">
        <w:t>Advice for decision making should take into account:</w:t>
      </w:r>
    </w:p>
    <w:p w14:paraId="7BB83EB1" w14:textId="77777777" w:rsidR="001377F1" w:rsidRPr="0020350B" w:rsidRDefault="00D163A4" w:rsidP="006801A4">
      <w:pPr>
        <w:pStyle w:val="ListParagraph"/>
        <w:numPr>
          <w:ilvl w:val="0"/>
          <w:numId w:val="2"/>
        </w:numPr>
        <w:spacing w:after="60"/>
        <w:contextualSpacing w:val="0"/>
        <w:rPr>
          <w:rFonts w:asciiTheme="minorHAnsi" w:hAnsiTheme="minorHAnsi"/>
          <w:sz w:val="22"/>
          <w:szCs w:val="22"/>
        </w:rPr>
      </w:pPr>
      <w:r w:rsidRPr="0020350B">
        <w:rPr>
          <w:rFonts w:asciiTheme="minorHAnsi" w:hAnsiTheme="minorHAnsi"/>
          <w:sz w:val="22"/>
          <w:szCs w:val="22"/>
        </w:rPr>
        <w:t xml:space="preserve">the specific local circumstances, e.g. workforce capacity and skills and that of others whose input is needed; temporary closures of education settings; guidance on measures to reduce the transmission of coronavirus; </w:t>
      </w:r>
    </w:p>
    <w:p w14:paraId="6649FB7E" w14:textId="77777777" w:rsidR="005C57C6" w:rsidRPr="00B0140D" w:rsidRDefault="00D163A4" w:rsidP="006801A4">
      <w:pPr>
        <w:pStyle w:val="ListParagraph"/>
        <w:numPr>
          <w:ilvl w:val="0"/>
          <w:numId w:val="2"/>
        </w:numPr>
        <w:spacing w:after="60"/>
        <w:contextualSpacing w:val="0"/>
        <w:rPr>
          <w:rFonts w:asciiTheme="minorHAnsi" w:hAnsiTheme="minorHAnsi"/>
          <w:sz w:val="22"/>
          <w:szCs w:val="22"/>
        </w:rPr>
      </w:pPr>
      <w:r w:rsidRPr="0020350B">
        <w:rPr>
          <w:rFonts w:asciiTheme="minorHAnsi" w:hAnsiTheme="minorHAnsi"/>
          <w:sz w:val="22"/>
          <w:szCs w:val="22"/>
        </w:rPr>
        <w:t xml:space="preserve">the needs of </w:t>
      </w:r>
      <w:r w:rsidRPr="00B0140D">
        <w:rPr>
          <w:rFonts w:asciiTheme="minorHAnsi" w:hAnsiTheme="minorHAnsi"/>
          <w:sz w:val="22"/>
          <w:szCs w:val="22"/>
        </w:rPr>
        <w:t>and specific circumstances affectin</w:t>
      </w:r>
      <w:r w:rsidR="001377F1" w:rsidRPr="00B0140D">
        <w:rPr>
          <w:rFonts w:asciiTheme="minorHAnsi" w:hAnsiTheme="minorHAnsi"/>
          <w:sz w:val="22"/>
          <w:szCs w:val="22"/>
        </w:rPr>
        <w:t>g the child or young person</w:t>
      </w:r>
      <w:r w:rsidR="006801A4">
        <w:rPr>
          <w:rFonts w:asciiTheme="minorHAnsi" w:hAnsiTheme="minorHAnsi"/>
          <w:sz w:val="22"/>
          <w:szCs w:val="22"/>
        </w:rPr>
        <w:t>;</w:t>
      </w:r>
    </w:p>
    <w:p w14:paraId="7E2376B4" w14:textId="3EADFBCE" w:rsidR="00CE1CC8" w:rsidRPr="004F6BA9" w:rsidRDefault="00D163A4" w:rsidP="00CE1CC8">
      <w:pPr>
        <w:pStyle w:val="ListParagraph"/>
        <w:numPr>
          <w:ilvl w:val="0"/>
          <w:numId w:val="2"/>
        </w:numPr>
        <w:rPr>
          <w:rFonts w:asciiTheme="minorHAnsi" w:hAnsiTheme="minorHAnsi"/>
          <w:sz w:val="22"/>
          <w:szCs w:val="22"/>
        </w:rPr>
      </w:pPr>
      <w:r w:rsidRPr="00B0140D">
        <w:rPr>
          <w:rFonts w:asciiTheme="minorHAnsi" w:hAnsiTheme="minorHAnsi"/>
          <w:sz w:val="22"/>
          <w:szCs w:val="22"/>
        </w:rPr>
        <w:t>the views of the child, young person and their parents over what</w:t>
      </w:r>
      <w:r w:rsidR="006801A4">
        <w:rPr>
          <w:rFonts w:asciiTheme="minorHAnsi" w:hAnsiTheme="minorHAnsi"/>
          <w:sz w:val="22"/>
          <w:szCs w:val="22"/>
        </w:rPr>
        <w:t xml:space="preserve"> provision might be appropriate</w:t>
      </w:r>
    </w:p>
    <w:p w14:paraId="6202B5FA" w14:textId="77777777" w:rsidR="00071B00" w:rsidRPr="00071B00" w:rsidRDefault="00071B00" w:rsidP="00CE1CC8">
      <w:pPr>
        <w:pStyle w:val="ListParagraph"/>
        <w:rPr>
          <w:rFonts w:asciiTheme="minorHAnsi" w:hAnsiTheme="minorHAnsi"/>
          <w:sz w:val="22"/>
          <w:szCs w:val="22"/>
        </w:rPr>
      </w:pPr>
    </w:p>
    <w:p w14:paraId="1D0C2418" w14:textId="77777777" w:rsidR="00056683" w:rsidRPr="006801A4" w:rsidRDefault="00056683" w:rsidP="001377F1">
      <w:pPr>
        <w:rPr>
          <w:i/>
        </w:rPr>
      </w:pPr>
      <w:r w:rsidRPr="006801A4">
        <w:rPr>
          <w:i/>
          <w:u w:val="single"/>
        </w:rPr>
        <w:t>Alternative Arrangements</w:t>
      </w:r>
    </w:p>
    <w:p w14:paraId="75D17240" w14:textId="77777777" w:rsidR="00B61072" w:rsidRPr="00B0140D" w:rsidRDefault="00F027B1" w:rsidP="002A2C6F">
      <w:pPr>
        <w:spacing w:after="60"/>
        <w:jc w:val="both"/>
      </w:pPr>
      <w:r w:rsidRPr="0020350B">
        <w:t>T</w:t>
      </w:r>
      <w:r w:rsidR="006801A4">
        <w:t>here is a requirement for s</w:t>
      </w:r>
      <w:r w:rsidR="002A2C6F">
        <w:t>ettings</w:t>
      </w:r>
      <w:r w:rsidR="006801A4">
        <w:t xml:space="preserve"> </w:t>
      </w:r>
      <w:r w:rsidR="00145CDA" w:rsidRPr="0020350B">
        <w:t xml:space="preserve">to consider alternative arrangements to implement </w:t>
      </w:r>
      <w:r w:rsidR="006801A4">
        <w:t xml:space="preserve">the stated </w:t>
      </w:r>
      <w:r w:rsidR="00145CDA" w:rsidRPr="0020350B">
        <w:t xml:space="preserve">provision </w:t>
      </w:r>
      <w:r w:rsidR="006801A4">
        <w:t>for each child or young person</w:t>
      </w:r>
      <w:r w:rsidR="006801A4" w:rsidRPr="0020350B">
        <w:t xml:space="preserve"> with an EHCP</w:t>
      </w:r>
      <w:r w:rsidR="006801A4">
        <w:t xml:space="preserve">. </w:t>
      </w:r>
      <w:r w:rsidR="00B61072" w:rsidRPr="00B0140D">
        <w:rPr>
          <w:rFonts w:eastAsiaTheme="minorEastAsia"/>
          <w:kern w:val="24"/>
        </w:rPr>
        <w:t xml:space="preserve">Alternative arrangements will be dependent on: </w:t>
      </w:r>
    </w:p>
    <w:p w14:paraId="7F18F0AA" w14:textId="77777777" w:rsidR="00B61072" w:rsidRPr="00B0140D" w:rsidRDefault="00B61072" w:rsidP="002A2C6F">
      <w:pPr>
        <w:pStyle w:val="ListParagraph"/>
        <w:numPr>
          <w:ilvl w:val="0"/>
          <w:numId w:val="4"/>
        </w:numPr>
        <w:spacing w:after="60" w:line="288" w:lineRule="auto"/>
        <w:contextualSpacing w:val="0"/>
        <w:jc w:val="both"/>
        <w:rPr>
          <w:rFonts w:asciiTheme="minorHAnsi" w:hAnsiTheme="minorHAnsi"/>
          <w:sz w:val="22"/>
          <w:szCs w:val="22"/>
        </w:rPr>
      </w:pPr>
      <w:r w:rsidRPr="00B0140D">
        <w:rPr>
          <w:rFonts w:asciiTheme="minorHAnsi" w:eastAsiaTheme="minorEastAsia" w:hAnsiTheme="minorHAnsi" w:cstheme="minorBidi"/>
          <w:kern w:val="24"/>
          <w:sz w:val="22"/>
          <w:szCs w:val="22"/>
        </w:rPr>
        <w:t>the need</w:t>
      </w:r>
      <w:r w:rsidR="006801A4">
        <w:rPr>
          <w:rFonts w:asciiTheme="minorHAnsi" w:eastAsiaTheme="minorEastAsia" w:hAnsiTheme="minorHAnsi" w:cstheme="minorBidi"/>
          <w:kern w:val="24"/>
          <w:sz w:val="22"/>
          <w:szCs w:val="22"/>
        </w:rPr>
        <w:t>s of the child or young person,</w:t>
      </w:r>
    </w:p>
    <w:p w14:paraId="7AD5ADDA" w14:textId="77777777" w:rsidR="00B61072" w:rsidRPr="00B0140D" w:rsidRDefault="00B61072" w:rsidP="002A2C6F">
      <w:pPr>
        <w:pStyle w:val="ListParagraph"/>
        <w:numPr>
          <w:ilvl w:val="0"/>
          <w:numId w:val="4"/>
        </w:numPr>
        <w:spacing w:after="60" w:line="288" w:lineRule="auto"/>
        <w:contextualSpacing w:val="0"/>
        <w:jc w:val="both"/>
        <w:rPr>
          <w:rFonts w:asciiTheme="minorHAnsi" w:hAnsiTheme="minorHAnsi"/>
          <w:sz w:val="22"/>
          <w:szCs w:val="22"/>
        </w:rPr>
      </w:pPr>
      <w:r w:rsidRPr="00B0140D">
        <w:rPr>
          <w:rFonts w:asciiTheme="minorHAnsi" w:eastAsiaTheme="minorEastAsia" w:hAnsiTheme="minorHAnsi" w:cstheme="minorBidi"/>
          <w:kern w:val="24"/>
          <w:sz w:val="22"/>
          <w:szCs w:val="22"/>
        </w:rPr>
        <w:t xml:space="preserve">the provision that is specified in a plan, and </w:t>
      </w:r>
    </w:p>
    <w:p w14:paraId="727B8D63" w14:textId="77777777" w:rsidR="00B61072" w:rsidRPr="00B0140D" w:rsidRDefault="00B61072" w:rsidP="002A2C6F">
      <w:pPr>
        <w:pStyle w:val="ListParagraph"/>
        <w:numPr>
          <w:ilvl w:val="0"/>
          <w:numId w:val="4"/>
        </w:numPr>
        <w:spacing w:line="288" w:lineRule="auto"/>
        <w:jc w:val="both"/>
        <w:rPr>
          <w:rFonts w:asciiTheme="minorHAnsi" w:hAnsiTheme="minorHAnsi"/>
          <w:sz w:val="22"/>
          <w:szCs w:val="22"/>
        </w:rPr>
      </w:pPr>
      <w:proofErr w:type="gramStart"/>
      <w:r w:rsidRPr="00B0140D">
        <w:rPr>
          <w:rFonts w:asciiTheme="minorHAnsi" w:eastAsiaTheme="minorEastAsia" w:hAnsiTheme="minorHAnsi" w:cstheme="minorBidi"/>
          <w:kern w:val="24"/>
          <w:sz w:val="22"/>
          <w:szCs w:val="22"/>
        </w:rPr>
        <w:t>the</w:t>
      </w:r>
      <w:proofErr w:type="gramEnd"/>
      <w:r w:rsidRPr="00B0140D">
        <w:rPr>
          <w:rFonts w:asciiTheme="minorHAnsi" w:eastAsiaTheme="minorEastAsia" w:hAnsiTheme="minorHAnsi" w:cstheme="minorBidi"/>
          <w:kern w:val="24"/>
          <w:sz w:val="22"/>
          <w:szCs w:val="22"/>
        </w:rPr>
        <w:t xml:space="preserve"> specific local circumstances. </w:t>
      </w:r>
    </w:p>
    <w:p w14:paraId="08EBFF49" w14:textId="77777777" w:rsidR="00B61072" w:rsidRPr="00B0140D" w:rsidRDefault="00B61072" w:rsidP="002A2C6F">
      <w:pPr>
        <w:pStyle w:val="ListParagraph"/>
        <w:spacing w:line="288" w:lineRule="auto"/>
        <w:jc w:val="both"/>
        <w:rPr>
          <w:rFonts w:asciiTheme="minorHAnsi" w:hAnsiTheme="minorHAnsi"/>
          <w:sz w:val="22"/>
          <w:szCs w:val="22"/>
        </w:rPr>
      </w:pPr>
    </w:p>
    <w:p w14:paraId="60AD51C9" w14:textId="77777777" w:rsidR="00B61072" w:rsidRPr="00B0140D" w:rsidRDefault="006801A4" w:rsidP="002A2C6F">
      <w:pPr>
        <w:pStyle w:val="NormalWeb"/>
        <w:spacing w:before="0" w:beforeAutospacing="0" w:after="60" w:afterAutospacing="0" w:line="288" w:lineRule="auto"/>
        <w:jc w:val="both"/>
        <w:rPr>
          <w:rFonts w:asciiTheme="minorHAnsi" w:hAnsiTheme="minorHAnsi"/>
          <w:sz w:val="22"/>
          <w:szCs w:val="22"/>
        </w:rPr>
      </w:pPr>
      <w:r>
        <w:rPr>
          <w:rFonts w:asciiTheme="minorHAnsi" w:eastAsiaTheme="minorEastAsia" w:hAnsiTheme="minorHAnsi" w:cstheme="minorBidi"/>
          <w:kern w:val="24"/>
          <w:sz w:val="22"/>
          <w:szCs w:val="22"/>
        </w:rPr>
        <w:t>The d</w:t>
      </w:r>
      <w:r w:rsidR="00B61072" w:rsidRPr="00B0140D">
        <w:rPr>
          <w:rFonts w:asciiTheme="minorHAnsi" w:eastAsiaTheme="minorEastAsia" w:hAnsiTheme="minorHAnsi" w:cstheme="minorBidi"/>
          <w:kern w:val="24"/>
          <w:sz w:val="22"/>
          <w:szCs w:val="22"/>
        </w:rPr>
        <w:t xml:space="preserve">elivery </w:t>
      </w:r>
      <w:r>
        <w:rPr>
          <w:rFonts w:asciiTheme="minorHAnsi" w:eastAsiaTheme="minorEastAsia" w:hAnsiTheme="minorHAnsi" w:cstheme="minorBidi"/>
          <w:kern w:val="24"/>
          <w:sz w:val="22"/>
          <w:szCs w:val="22"/>
        </w:rPr>
        <w:t>will also be</w:t>
      </w:r>
      <w:r w:rsidR="00B61072" w:rsidRPr="00B0140D">
        <w:rPr>
          <w:rFonts w:asciiTheme="minorHAnsi" w:eastAsiaTheme="minorEastAsia" w:hAnsiTheme="minorHAnsi" w:cstheme="minorBidi"/>
          <w:kern w:val="24"/>
          <w:sz w:val="22"/>
          <w:szCs w:val="22"/>
        </w:rPr>
        <w:t xml:space="preserve"> dependent on a range of factors, e.g.: </w:t>
      </w:r>
    </w:p>
    <w:p w14:paraId="742763AF" w14:textId="77777777" w:rsidR="00B61072" w:rsidRPr="00B0140D" w:rsidRDefault="00B61072" w:rsidP="002A2C6F">
      <w:pPr>
        <w:pStyle w:val="ListParagraph"/>
        <w:numPr>
          <w:ilvl w:val="0"/>
          <w:numId w:val="5"/>
        </w:numPr>
        <w:spacing w:after="60" w:line="288" w:lineRule="auto"/>
        <w:contextualSpacing w:val="0"/>
        <w:jc w:val="both"/>
        <w:rPr>
          <w:rFonts w:asciiTheme="minorHAnsi" w:hAnsiTheme="minorHAnsi"/>
          <w:sz w:val="22"/>
          <w:szCs w:val="22"/>
        </w:rPr>
      </w:pPr>
      <w:r w:rsidRPr="00B0140D">
        <w:rPr>
          <w:rFonts w:asciiTheme="minorHAnsi" w:eastAsiaTheme="minorEastAsia" w:hAnsiTheme="minorHAnsi" w:cstheme="minorBidi"/>
          <w:kern w:val="24"/>
          <w:sz w:val="22"/>
          <w:szCs w:val="22"/>
        </w:rPr>
        <w:t xml:space="preserve">the availability and capacity of specialist staff to deliver particular interventions, </w:t>
      </w:r>
    </w:p>
    <w:p w14:paraId="26281E59" w14:textId="77777777" w:rsidR="00B61072" w:rsidRPr="00B0140D" w:rsidRDefault="00B61072" w:rsidP="002A2C6F">
      <w:pPr>
        <w:pStyle w:val="ListParagraph"/>
        <w:numPr>
          <w:ilvl w:val="0"/>
          <w:numId w:val="5"/>
        </w:numPr>
        <w:spacing w:after="60" w:line="288" w:lineRule="auto"/>
        <w:contextualSpacing w:val="0"/>
        <w:jc w:val="both"/>
        <w:rPr>
          <w:rFonts w:asciiTheme="minorHAnsi" w:hAnsiTheme="minorHAnsi"/>
          <w:sz w:val="22"/>
          <w:szCs w:val="22"/>
        </w:rPr>
      </w:pPr>
      <w:r w:rsidRPr="00B0140D">
        <w:rPr>
          <w:rFonts w:asciiTheme="minorHAnsi" w:eastAsiaTheme="minorEastAsia" w:hAnsiTheme="minorHAnsi" w:cstheme="minorBidi"/>
          <w:kern w:val="24"/>
          <w:sz w:val="22"/>
          <w:szCs w:val="22"/>
        </w:rPr>
        <w:t>the extent of the arrangements s</w:t>
      </w:r>
      <w:r w:rsidR="002A2C6F">
        <w:rPr>
          <w:rFonts w:asciiTheme="minorHAnsi" w:eastAsiaTheme="minorEastAsia" w:hAnsiTheme="minorHAnsi" w:cstheme="minorBidi"/>
          <w:kern w:val="24"/>
          <w:sz w:val="22"/>
          <w:szCs w:val="22"/>
        </w:rPr>
        <w:t>etting</w:t>
      </w:r>
      <w:r w:rsidRPr="00B0140D">
        <w:rPr>
          <w:rFonts w:asciiTheme="minorHAnsi" w:eastAsiaTheme="minorEastAsia" w:hAnsiTheme="minorHAnsi" w:cstheme="minorBidi"/>
          <w:kern w:val="24"/>
          <w:sz w:val="22"/>
          <w:szCs w:val="22"/>
        </w:rPr>
        <w:t xml:space="preserve">s can make to provide home learning programmes, and </w:t>
      </w:r>
    </w:p>
    <w:p w14:paraId="6C20F3DA" w14:textId="77777777" w:rsidR="00B61072" w:rsidRPr="00B0140D" w:rsidRDefault="00B61072" w:rsidP="00B61072">
      <w:pPr>
        <w:pStyle w:val="ListParagraph"/>
        <w:numPr>
          <w:ilvl w:val="0"/>
          <w:numId w:val="5"/>
        </w:numPr>
        <w:spacing w:line="288" w:lineRule="auto"/>
        <w:rPr>
          <w:rFonts w:asciiTheme="minorHAnsi" w:hAnsiTheme="minorHAnsi"/>
          <w:sz w:val="22"/>
          <w:szCs w:val="22"/>
        </w:rPr>
      </w:pPr>
      <w:proofErr w:type="gramStart"/>
      <w:r w:rsidRPr="00B0140D">
        <w:rPr>
          <w:rFonts w:asciiTheme="minorHAnsi" w:eastAsiaTheme="minorEastAsia" w:hAnsiTheme="minorHAnsi" w:cstheme="minorBidi"/>
          <w:kern w:val="24"/>
          <w:sz w:val="22"/>
          <w:szCs w:val="22"/>
        </w:rPr>
        <w:t>the</w:t>
      </w:r>
      <w:proofErr w:type="gramEnd"/>
      <w:r w:rsidRPr="00B0140D">
        <w:rPr>
          <w:rFonts w:asciiTheme="minorHAnsi" w:eastAsiaTheme="minorEastAsia" w:hAnsiTheme="minorHAnsi" w:cstheme="minorBidi"/>
          <w:kern w:val="24"/>
          <w:sz w:val="22"/>
          <w:szCs w:val="22"/>
        </w:rPr>
        <w:t xml:space="preserve"> availability of suitable IT equipment in the home. </w:t>
      </w:r>
    </w:p>
    <w:p w14:paraId="4737E2E3" w14:textId="77777777" w:rsidR="006801A4" w:rsidRDefault="006801A4" w:rsidP="006801A4">
      <w:pPr>
        <w:spacing w:after="0" w:line="288" w:lineRule="auto"/>
      </w:pPr>
    </w:p>
    <w:p w14:paraId="4607FF7F" w14:textId="77777777" w:rsidR="00865428" w:rsidRDefault="006801A4" w:rsidP="006801A4">
      <w:pPr>
        <w:spacing w:after="60" w:line="288" w:lineRule="auto"/>
      </w:pPr>
      <w:proofErr w:type="gramStart"/>
      <w:r>
        <w:t>and</w:t>
      </w:r>
      <w:proofErr w:type="gramEnd"/>
      <w:r>
        <w:t xml:space="preserve"> should also receive regular review along the following lines: </w:t>
      </w:r>
    </w:p>
    <w:p w14:paraId="3BE18D98" w14:textId="77777777" w:rsidR="006801A4" w:rsidRPr="006801A4" w:rsidRDefault="00865428" w:rsidP="006801A4">
      <w:pPr>
        <w:pStyle w:val="ListParagraph"/>
        <w:numPr>
          <w:ilvl w:val="0"/>
          <w:numId w:val="11"/>
        </w:numPr>
        <w:spacing w:after="60"/>
        <w:contextualSpacing w:val="0"/>
        <w:rPr>
          <w:rFonts w:asciiTheme="minorHAnsi" w:hAnsiTheme="minorHAnsi"/>
          <w:sz w:val="22"/>
          <w:szCs w:val="22"/>
        </w:rPr>
      </w:pPr>
      <w:r w:rsidRPr="006801A4">
        <w:rPr>
          <w:rFonts w:asciiTheme="minorHAnsi" w:hAnsiTheme="minorHAnsi"/>
          <w:sz w:val="22"/>
          <w:szCs w:val="22"/>
        </w:rPr>
        <w:t xml:space="preserve">Does the provision available still provide what is stated?  </w:t>
      </w:r>
    </w:p>
    <w:p w14:paraId="5701CD9E" w14:textId="77777777" w:rsidR="006801A4" w:rsidRPr="006801A4" w:rsidRDefault="00865428" w:rsidP="006801A4">
      <w:pPr>
        <w:pStyle w:val="ListParagraph"/>
        <w:numPr>
          <w:ilvl w:val="0"/>
          <w:numId w:val="11"/>
        </w:numPr>
        <w:spacing w:after="60"/>
        <w:contextualSpacing w:val="0"/>
        <w:rPr>
          <w:rFonts w:asciiTheme="minorHAnsi" w:hAnsiTheme="minorHAnsi"/>
          <w:sz w:val="22"/>
          <w:szCs w:val="22"/>
        </w:rPr>
      </w:pPr>
      <w:r w:rsidRPr="006801A4">
        <w:rPr>
          <w:rFonts w:asciiTheme="minorHAnsi" w:hAnsiTheme="minorHAnsi"/>
          <w:sz w:val="22"/>
          <w:szCs w:val="22"/>
        </w:rPr>
        <w:t xml:space="preserve">What is the </w:t>
      </w:r>
      <w:r w:rsidR="006801A4" w:rsidRPr="006801A4">
        <w:rPr>
          <w:rFonts w:asciiTheme="minorHAnsi" w:hAnsiTheme="minorHAnsi"/>
          <w:sz w:val="22"/>
          <w:szCs w:val="22"/>
        </w:rPr>
        <w:t>child’s or young person’s</w:t>
      </w:r>
      <w:r w:rsidRPr="006801A4">
        <w:rPr>
          <w:rFonts w:asciiTheme="minorHAnsi" w:hAnsiTheme="minorHAnsi"/>
          <w:sz w:val="22"/>
          <w:szCs w:val="22"/>
        </w:rPr>
        <w:t xml:space="preserve"> situation? </w:t>
      </w:r>
    </w:p>
    <w:p w14:paraId="7B3A1896" w14:textId="77777777" w:rsidR="00B61072" w:rsidRDefault="00865428" w:rsidP="006801A4">
      <w:pPr>
        <w:pStyle w:val="ListParagraph"/>
        <w:numPr>
          <w:ilvl w:val="0"/>
          <w:numId w:val="11"/>
        </w:numPr>
        <w:rPr>
          <w:rFonts w:asciiTheme="minorHAnsi" w:hAnsiTheme="minorHAnsi"/>
          <w:sz w:val="22"/>
          <w:szCs w:val="22"/>
        </w:rPr>
      </w:pPr>
      <w:r w:rsidRPr="006801A4">
        <w:rPr>
          <w:rFonts w:asciiTheme="minorHAnsi" w:hAnsiTheme="minorHAnsi"/>
          <w:sz w:val="22"/>
          <w:szCs w:val="22"/>
        </w:rPr>
        <w:t>What services are available?</w:t>
      </w:r>
    </w:p>
    <w:p w14:paraId="7ECE2BCC" w14:textId="77777777" w:rsidR="006801A4" w:rsidRPr="006801A4" w:rsidRDefault="006801A4" w:rsidP="006801A4">
      <w:pPr>
        <w:pStyle w:val="ListParagraph"/>
        <w:rPr>
          <w:rFonts w:asciiTheme="minorHAnsi" w:hAnsiTheme="minorHAnsi"/>
          <w:sz w:val="22"/>
          <w:szCs w:val="22"/>
        </w:rPr>
      </w:pPr>
    </w:p>
    <w:p w14:paraId="4673344F" w14:textId="77777777" w:rsidR="0033015B" w:rsidRPr="0020350B" w:rsidRDefault="002A2C6F" w:rsidP="002A2C6F">
      <w:pPr>
        <w:spacing w:line="288" w:lineRule="auto"/>
        <w:jc w:val="both"/>
      </w:pPr>
      <w:r>
        <w:t>Record k</w:t>
      </w:r>
      <w:r w:rsidR="00B61072" w:rsidRPr="00B0140D">
        <w:t>eeping is essential at this time</w:t>
      </w:r>
      <w:r>
        <w:t xml:space="preserve"> and the</w:t>
      </w:r>
      <w:r w:rsidR="00B61072" w:rsidRPr="00B0140D">
        <w:t xml:space="preserve"> communication between </w:t>
      </w:r>
      <w:r>
        <w:t>settings</w:t>
      </w:r>
      <w:r w:rsidR="00B61072" w:rsidRPr="00B0140D">
        <w:t xml:space="preserve"> and parent</w:t>
      </w:r>
      <w:r>
        <w:t xml:space="preserve">s or </w:t>
      </w:r>
      <w:r w:rsidR="00B61072" w:rsidRPr="00B0140D">
        <w:t>guardian</w:t>
      </w:r>
      <w:r>
        <w:t>s</w:t>
      </w:r>
      <w:r w:rsidR="00B61072" w:rsidRPr="00B0140D">
        <w:t xml:space="preserve"> is paramount to det</w:t>
      </w:r>
      <w:r>
        <w:t>ermine any changes to provision -</w:t>
      </w:r>
      <w:r w:rsidR="00B61072" w:rsidRPr="00B0140D">
        <w:t xml:space="preserve"> what you intend to </w:t>
      </w:r>
      <w:r>
        <w:t xml:space="preserve">provide, why and how </w:t>
      </w:r>
      <w:r w:rsidR="00D1516F" w:rsidRPr="00B0140D">
        <w:t>it differs</w:t>
      </w:r>
      <w:r>
        <w:t xml:space="preserve"> from that in the plan</w:t>
      </w:r>
      <w:r w:rsidR="00B61072" w:rsidRPr="00B0140D">
        <w:t>.</w:t>
      </w:r>
      <w:r>
        <w:t xml:space="preserve"> </w:t>
      </w:r>
      <w:r w:rsidR="009C0642" w:rsidRPr="0020350B">
        <w:t xml:space="preserve">The </w:t>
      </w:r>
      <w:r>
        <w:t>attached</w:t>
      </w:r>
      <w:r w:rsidR="009C0642" w:rsidRPr="0020350B">
        <w:t xml:space="preserve"> template (as provided b</w:t>
      </w:r>
      <w:r>
        <w:t>y the Df</w:t>
      </w:r>
      <w:r w:rsidR="009C0642" w:rsidRPr="0020350B">
        <w:t xml:space="preserve">E) could be a useful tool to review the provision you already have evidenced through </w:t>
      </w:r>
      <w:r>
        <w:t>a provision maps, my plan plus documents or i</w:t>
      </w:r>
      <w:r w:rsidR="009C0642" w:rsidRPr="0020350B">
        <w:t>ndividual learning plan</w:t>
      </w:r>
      <w:r>
        <w:t>s</w:t>
      </w:r>
      <w:r w:rsidR="009C0642" w:rsidRPr="0020350B">
        <w:t xml:space="preserve"> etc.</w:t>
      </w:r>
      <w:r w:rsidR="0033015B" w:rsidRPr="0020350B">
        <w:t xml:space="preserve"> </w:t>
      </w:r>
      <w:r>
        <w:t>along with considering these specific questions:</w:t>
      </w:r>
    </w:p>
    <w:tbl>
      <w:tblPr>
        <w:tblStyle w:val="TableGrid"/>
        <w:tblW w:w="9180" w:type="dxa"/>
        <w:tblLook w:val="04A0" w:firstRow="1" w:lastRow="0" w:firstColumn="1" w:lastColumn="0" w:noHBand="0" w:noVBand="1"/>
      </w:tblPr>
      <w:tblGrid>
        <w:gridCol w:w="1384"/>
        <w:gridCol w:w="7796"/>
      </w:tblGrid>
      <w:tr w:rsidR="0020350B" w:rsidRPr="0020350B" w14:paraId="0C16A42B" w14:textId="77777777" w:rsidTr="002A2C6F">
        <w:trPr>
          <w:trHeight w:val="763"/>
        </w:trPr>
        <w:tc>
          <w:tcPr>
            <w:tcW w:w="1384" w:type="dxa"/>
            <w:hideMark/>
          </w:tcPr>
          <w:p w14:paraId="4CAA96A3" w14:textId="77777777" w:rsidR="005C57C6" w:rsidRPr="00B0140D" w:rsidRDefault="009C0642" w:rsidP="009C0642">
            <w:pPr>
              <w:spacing w:line="288" w:lineRule="auto"/>
            </w:pPr>
            <w:r w:rsidRPr="00B0140D">
              <w:lastRenderedPageBreak/>
              <w:t>What?</w:t>
            </w:r>
          </w:p>
        </w:tc>
        <w:tc>
          <w:tcPr>
            <w:tcW w:w="7796" w:type="dxa"/>
            <w:hideMark/>
          </w:tcPr>
          <w:p w14:paraId="4761C02F" w14:textId="7715CD6B" w:rsidR="005C57C6" w:rsidRPr="00B0140D" w:rsidRDefault="009C0642" w:rsidP="009C0642">
            <w:pPr>
              <w:spacing w:line="288" w:lineRule="auto"/>
            </w:pPr>
            <w:r w:rsidRPr="00B0140D">
              <w:t>Securing something different to the provision stated in the plan, e.g</w:t>
            </w:r>
            <w:r w:rsidR="000137AD" w:rsidRPr="00B0140D">
              <w:t>.</w:t>
            </w:r>
            <w:r w:rsidRPr="00B0140D">
              <w:t xml:space="preserve"> in relation to availability of staff, availability of technology and any significant risk that may cause harm</w:t>
            </w:r>
          </w:p>
        </w:tc>
      </w:tr>
      <w:tr w:rsidR="0020350B" w:rsidRPr="0020350B" w14:paraId="07582226" w14:textId="77777777" w:rsidTr="002A2C6F">
        <w:trPr>
          <w:trHeight w:val="711"/>
        </w:trPr>
        <w:tc>
          <w:tcPr>
            <w:tcW w:w="1384" w:type="dxa"/>
            <w:hideMark/>
          </w:tcPr>
          <w:p w14:paraId="5BA4B7F9" w14:textId="77777777" w:rsidR="005C57C6" w:rsidRPr="00B0140D" w:rsidRDefault="009C0642" w:rsidP="009C0642">
            <w:pPr>
              <w:spacing w:line="288" w:lineRule="auto"/>
            </w:pPr>
            <w:r w:rsidRPr="00B0140D">
              <w:t>Where?</w:t>
            </w:r>
          </w:p>
        </w:tc>
        <w:tc>
          <w:tcPr>
            <w:tcW w:w="7796" w:type="dxa"/>
            <w:hideMark/>
          </w:tcPr>
          <w:p w14:paraId="5932A7B1" w14:textId="77777777" w:rsidR="005C57C6" w:rsidRPr="00B0140D" w:rsidRDefault="009C0642" w:rsidP="009C0642">
            <w:pPr>
              <w:spacing w:line="288" w:lineRule="auto"/>
            </w:pPr>
            <w:r w:rsidRPr="00B0140D">
              <w:t>Location where provision is to be provided may be altered – early years setting, school, college, community setting, home, clinic</w:t>
            </w:r>
          </w:p>
        </w:tc>
      </w:tr>
      <w:tr w:rsidR="0020350B" w:rsidRPr="0020350B" w14:paraId="16C9C18E" w14:textId="77777777" w:rsidTr="002A2C6F">
        <w:trPr>
          <w:trHeight w:val="763"/>
        </w:trPr>
        <w:tc>
          <w:tcPr>
            <w:tcW w:w="1384" w:type="dxa"/>
            <w:hideMark/>
          </w:tcPr>
          <w:p w14:paraId="5B22AE0C" w14:textId="77777777" w:rsidR="005C57C6" w:rsidRPr="00B0140D" w:rsidRDefault="009C0642" w:rsidP="009C0642">
            <w:pPr>
              <w:spacing w:line="288" w:lineRule="auto"/>
            </w:pPr>
            <w:r w:rsidRPr="00B0140D">
              <w:t>When?</w:t>
            </w:r>
          </w:p>
        </w:tc>
        <w:tc>
          <w:tcPr>
            <w:tcW w:w="7796" w:type="dxa"/>
            <w:hideMark/>
          </w:tcPr>
          <w:p w14:paraId="5C7BDC92" w14:textId="77777777" w:rsidR="005C57C6" w:rsidRPr="00B0140D" w:rsidRDefault="009C0642" w:rsidP="009C0642">
            <w:pPr>
              <w:spacing w:line="288" w:lineRule="auto"/>
            </w:pPr>
            <w:r w:rsidRPr="00B0140D">
              <w:t>Frequency and timing of provision may be altered or modified in the light of available staff and risks that may cause harm</w:t>
            </w:r>
          </w:p>
        </w:tc>
      </w:tr>
      <w:tr w:rsidR="0020350B" w:rsidRPr="0020350B" w14:paraId="000FCE2F" w14:textId="77777777" w:rsidTr="002A2C6F">
        <w:trPr>
          <w:trHeight w:val="1055"/>
        </w:trPr>
        <w:tc>
          <w:tcPr>
            <w:tcW w:w="1384" w:type="dxa"/>
            <w:hideMark/>
          </w:tcPr>
          <w:p w14:paraId="5513295F" w14:textId="77777777" w:rsidR="005C57C6" w:rsidRPr="00B0140D" w:rsidRDefault="009C0642" w:rsidP="009C0642">
            <w:pPr>
              <w:spacing w:line="288" w:lineRule="auto"/>
            </w:pPr>
            <w:r w:rsidRPr="00B0140D">
              <w:t>How?</w:t>
            </w:r>
          </w:p>
        </w:tc>
        <w:tc>
          <w:tcPr>
            <w:tcW w:w="7796" w:type="dxa"/>
            <w:hideMark/>
          </w:tcPr>
          <w:p w14:paraId="5B26F19C" w14:textId="77777777" w:rsidR="005C57C6" w:rsidRPr="00B0140D" w:rsidRDefault="009C0642" w:rsidP="009C0642">
            <w:pPr>
              <w:spacing w:line="288" w:lineRule="auto"/>
            </w:pPr>
            <w:r w:rsidRPr="00B0140D">
              <w:t>Method o</w:t>
            </w:r>
            <w:r w:rsidR="002A2C6F">
              <w:t>f delivery may be altered, e.g.</w:t>
            </w:r>
            <w:r w:rsidRPr="00B0140D">
              <w:t xml:space="preserve"> virtual rather than face-to-face and smaller rather than larger groups for teaching (in line with the guidance on reducing transmission of coronavirus)</w:t>
            </w:r>
          </w:p>
        </w:tc>
      </w:tr>
      <w:tr w:rsidR="009C0642" w:rsidRPr="0020350B" w14:paraId="64DB68FD" w14:textId="77777777" w:rsidTr="002A2C6F">
        <w:trPr>
          <w:trHeight w:val="837"/>
        </w:trPr>
        <w:tc>
          <w:tcPr>
            <w:tcW w:w="1384" w:type="dxa"/>
            <w:hideMark/>
          </w:tcPr>
          <w:p w14:paraId="796592C0" w14:textId="77777777" w:rsidR="005C57C6" w:rsidRPr="00B0140D" w:rsidRDefault="009C0642" w:rsidP="009C0642">
            <w:pPr>
              <w:spacing w:line="288" w:lineRule="auto"/>
            </w:pPr>
            <w:r w:rsidRPr="00B0140D">
              <w:t>By Whom?</w:t>
            </w:r>
          </w:p>
        </w:tc>
        <w:tc>
          <w:tcPr>
            <w:tcW w:w="7796" w:type="dxa"/>
            <w:hideMark/>
          </w:tcPr>
          <w:p w14:paraId="48BBBA00" w14:textId="77777777" w:rsidR="005C57C6" w:rsidRPr="00B0140D" w:rsidRDefault="009C0642" w:rsidP="009C0642">
            <w:pPr>
              <w:spacing w:line="288" w:lineRule="auto"/>
            </w:pPr>
            <w:r w:rsidRPr="00B0140D">
              <w:t>Changes to the person</w:t>
            </w:r>
            <w:r w:rsidR="002A2C6F">
              <w:t xml:space="preserve"> delivering the provision, e.g.</w:t>
            </w:r>
            <w:r w:rsidRPr="00B0140D">
              <w:t xml:space="preserve"> a learning assistant under virtual supervision rather than a specialist therapist or teacher</w:t>
            </w:r>
          </w:p>
        </w:tc>
      </w:tr>
    </w:tbl>
    <w:p w14:paraId="5057ADB1" w14:textId="77777777" w:rsidR="002A2C6F" w:rsidRDefault="002A2C6F" w:rsidP="003C6AB4">
      <w:pPr>
        <w:rPr>
          <w:rFonts w:eastAsiaTheme="minorEastAsia"/>
          <w:kern w:val="24"/>
        </w:rPr>
      </w:pPr>
    </w:p>
    <w:p w14:paraId="4EAF3BD6" w14:textId="77777777" w:rsidR="0020350B" w:rsidRPr="002A2C6F" w:rsidRDefault="003C6AB4" w:rsidP="002A2C6F">
      <w:pPr>
        <w:jc w:val="both"/>
        <w:rPr>
          <w:rFonts w:eastAsiaTheme="majorEastAsia" w:cstheme="majorBidi"/>
          <w:kern w:val="24"/>
          <w:u w:val="single"/>
        </w:rPr>
      </w:pPr>
      <w:r w:rsidRPr="002A2C6F">
        <w:rPr>
          <w:rFonts w:eastAsiaTheme="minorEastAsia"/>
          <w:kern w:val="24"/>
          <w:u w:val="single"/>
        </w:rPr>
        <w:t xml:space="preserve">2. </w:t>
      </w:r>
      <w:r w:rsidR="002A2C6F">
        <w:rPr>
          <w:rFonts w:eastAsiaTheme="minorEastAsia"/>
          <w:kern w:val="24"/>
          <w:u w:val="single"/>
        </w:rPr>
        <w:t xml:space="preserve"> </w:t>
      </w:r>
      <w:r w:rsidRPr="002A2C6F">
        <w:rPr>
          <w:rFonts w:eastAsiaTheme="minorEastAsia"/>
          <w:kern w:val="24"/>
          <w:u w:val="single"/>
        </w:rPr>
        <w:t>Implications of SEND (Coronavirus) (Amendment) Regulations 2020</w:t>
      </w:r>
      <w:r w:rsidR="0020350B" w:rsidRPr="002A2C6F">
        <w:rPr>
          <w:rFonts w:eastAsiaTheme="majorEastAsia" w:cstheme="majorBidi"/>
          <w:kern w:val="24"/>
          <w:u w:val="single"/>
        </w:rPr>
        <w:t>S</w:t>
      </w:r>
      <w:r w:rsidRPr="002A2C6F">
        <w:rPr>
          <w:rFonts w:eastAsiaTheme="majorEastAsia" w:cstheme="majorBidi"/>
          <w:kern w:val="24"/>
          <w:u w:val="single"/>
        </w:rPr>
        <w:t>ome statutory processes re EHC needs assessments and EHC Plans may be delayed where impacted on by Coronavirus and this is permissible under regulation</w:t>
      </w:r>
    </w:p>
    <w:p w14:paraId="33976718" w14:textId="77777777" w:rsidR="003C6AB4" w:rsidRPr="00B0140D" w:rsidRDefault="0020350B" w:rsidP="002A2C6F">
      <w:pPr>
        <w:jc w:val="both"/>
        <w:rPr>
          <w:rFonts w:eastAsiaTheme="majorEastAsia" w:cstheme="majorBidi"/>
          <w:kern w:val="24"/>
        </w:rPr>
      </w:pPr>
      <w:r w:rsidRPr="00B0140D">
        <w:rPr>
          <w:rFonts w:eastAsiaTheme="majorEastAsia" w:cstheme="majorBidi"/>
          <w:kern w:val="24"/>
        </w:rPr>
        <w:t>More detail regarding</w:t>
      </w:r>
      <w:r w:rsidR="002A2C6F">
        <w:rPr>
          <w:rFonts w:eastAsiaTheme="majorEastAsia" w:cstheme="majorBidi"/>
          <w:kern w:val="24"/>
        </w:rPr>
        <w:t xml:space="preserve"> </w:t>
      </w:r>
      <w:r w:rsidRPr="00B0140D">
        <w:rPr>
          <w:rFonts w:eastAsiaTheme="majorEastAsia" w:cstheme="majorBidi"/>
          <w:kern w:val="24"/>
        </w:rPr>
        <w:t>the Local Authority’s response to timescales and process will follow.</w:t>
      </w:r>
    </w:p>
    <w:p w14:paraId="525AE234" w14:textId="77777777" w:rsidR="0071332E" w:rsidRPr="002A2C6F" w:rsidRDefault="0071332E" w:rsidP="001377F1">
      <w:pPr>
        <w:rPr>
          <w:i/>
          <w:u w:val="single"/>
        </w:rPr>
      </w:pPr>
      <w:r w:rsidRPr="002A2C6F">
        <w:rPr>
          <w:i/>
          <w:u w:val="single"/>
        </w:rPr>
        <w:t>Annual Reviews:</w:t>
      </w:r>
    </w:p>
    <w:p w14:paraId="03A4C09B" w14:textId="77777777" w:rsidR="0071332E" w:rsidRPr="00B0140D" w:rsidRDefault="004C7209" w:rsidP="002A2C6F">
      <w:pPr>
        <w:numPr>
          <w:ilvl w:val="0"/>
          <w:numId w:val="6"/>
        </w:numPr>
        <w:spacing w:after="60" w:line="288" w:lineRule="auto"/>
        <w:ind w:left="709" w:hanging="425"/>
        <w:jc w:val="both"/>
        <w:rPr>
          <w:rFonts w:eastAsia="Times New Roman" w:cs="Times New Roman"/>
          <w:lang w:eastAsia="en-GB"/>
        </w:rPr>
      </w:pPr>
      <w:r w:rsidRPr="00B0140D">
        <w:rPr>
          <w:rFonts w:eastAsiaTheme="minorEastAsia"/>
          <w:kern w:val="24"/>
          <w:lang w:eastAsia="en-GB"/>
        </w:rPr>
        <w:t xml:space="preserve">Requirements to complete </w:t>
      </w:r>
      <w:r w:rsidR="0071332E" w:rsidRPr="00B0140D">
        <w:rPr>
          <w:rFonts w:eastAsiaTheme="minorEastAsia"/>
          <w:kern w:val="24"/>
          <w:lang w:eastAsia="en-GB"/>
        </w:rPr>
        <w:t xml:space="preserve">remain in place. </w:t>
      </w:r>
    </w:p>
    <w:p w14:paraId="627DBA5F" w14:textId="77777777" w:rsidR="0071332E" w:rsidRPr="00B0140D" w:rsidRDefault="0071332E" w:rsidP="002A2C6F">
      <w:pPr>
        <w:numPr>
          <w:ilvl w:val="0"/>
          <w:numId w:val="6"/>
        </w:numPr>
        <w:spacing w:after="60" w:line="288" w:lineRule="auto"/>
        <w:ind w:left="709" w:hanging="425"/>
        <w:jc w:val="both"/>
        <w:rPr>
          <w:rFonts w:eastAsia="Times New Roman" w:cs="Times New Roman"/>
          <w:lang w:eastAsia="en-GB"/>
        </w:rPr>
      </w:pPr>
      <w:r w:rsidRPr="00B0140D">
        <w:rPr>
          <w:rFonts w:eastAsiaTheme="minorEastAsia"/>
          <w:kern w:val="24"/>
          <w:lang w:eastAsia="en-GB"/>
        </w:rPr>
        <w:t>A review meeting, even if by necessity briefer than usual, can be reassuring for parents, children and young people, through ensuring that their EHC plan is up-to-date.</w:t>
      </w:r>
    </w:p>
    <w:p w14:paraId="0C63B3F8" w14:textId="77777777" w:rsidR="0071332E" w:rsidRPr="00B0140D" w:rsidRDefault="004C7209" w:rsidP="002A2C6F">
      <w:pPr>
        <w:numPr>
          <w:ilvl w:val="0"/>
          <w:numId w:val="6"/>
        </w:numPr>
        <w:spacing w:after="60" w:line="288" w:lineRule="auto"/>
        <w:ind w:left="709" w:hanging="425"/>
        <w:jc w:val="both"/>
        <w:rPr>
          <w:rFonts w:eastAsia="Times New Roman" w:cs="Times New Roman"/>
          <w:lang w:eastAsia="en-GB"/>
        </w:rPr>
      </w:pPr>
      <w:r w:rsidRPr="00B0140D">
        <w:rPr>
          <w:rFonts w:eastAsiaTheme="minorEastAsia"/>
          <w:kern w:val="24"/>
          <w:lang w:eastAsia="en-GB"/>
        </w:rPr>
        <w:t>If impractical to complete</w:t>
      </w:r>
      <w:r w:rsidR="0071332E" w:rsidRPr="00B0140D">
        <w:rPr>
          <w:rFonts w:eastAsiaTheme="minorEastAsia"/>
          <w:kern w:val="24"/>
          <w:lang w:eastAsia="en-GB"/>
        </w:rPr>
        <w:t xml:space="preserve"> an annual review of a plan within the prescribed timescales for a reason relat</w:t>
      </w:r>
      <w:r w:rsidRPr="00B0140D">
        <w:rPr>
          <w:rFonts w:eastAsiaTheme="minorEastAsia"/>
          <w:kern w:val="24"/>
          <w:lang w:eastAsia="en-GB"/>
        </w:rPr>
        <w:t>ing to coronavirus, then it must</w:t>
      </w:r>
      <w:r w:rsidR="0071332E" w:rsidRPr="00B0140D">
        <w:rPr>
          <w:rFonts w:eastAsiaTheme="minorEastAsia"/>
          <w:kern w:val="24"/>
          <w:lang w:eastAsia="en-GB"/>
        </w:rPr>
        <w:t xml:space="preserve"> complete it as soon as reasonably practicable. </w:t>
      </w:r>
    </w:p>
    <w:p w14:paraId="67FBE252" w14:textId="77777777" w:rsidR="0071332E" w:rsidRPr="00B0140D" w:rsidRDefault="0071332E" w:rsidP="002A2C6F">
      <w:pPr>
        <w:numPr>
          <w:ilvl w:val="0"/>
          <w:numId w:val="6"/>
        </w:numPr>
        <w:spacing w:after="60" w:line="288" w:lineRule="auto"/>
        <w:ind w:left="709" w:hanging="425"/>
        <w:jc w:val="both"/>
        <w:rPr>
          <w:rFonts w:eastAsia="Times New Roman" w:cs="Times New Roman"/>
          <w:lang w:eastAsia="en-GB"/>
        </w:rPr>
      </w:pPr>
      <w:r w:rsidRPr="00B0140D">
        <w:rPr>
          <w:rFonts w:eastAsiaTheme="minorEastAsia"/>
          <w:kern w:val="24"/>
          <w:lang w:eastAsia="en-GB"/>
        </w:rPr>
        <w:t xml:space="preserve">Annual review meetings may need to take a different form. </w:t>
      </w:r>
      <w:r w:rsidR="004C7209" w:rsidRPr="00B0140D">
        <w:rPr>
          <w:rFonts w:eastAsiaTheme="minorEastAsia"/>
          <w:kern w:val="24"/>
          <w:lang w:eastAsia="en-GB"/>
        </w:rPr>
        <w:t xml:space="preserve"> GCC are currently looking into virtual platforms they feel are GDPR compliant.</w:t>
      </w:r>
    </w:p>
    <w:p w14:paraId="690864C9" w14:textId="3896D31D" w:rsidR="0071332E" w:rsidRPr="00185AB5" w:rsidRDefault="0071332E" w:rsidP="001377F1">
      <w:pPr>
        <w:numPr>
          <w:ilvl w:val="0"/>
          <w:numId w:val="6"/>
        </w:numPr>
        <w:spacing w:after="120" w:line="288" w:lineRule="auto"/>
        <w:ind w:left="709" w:hanging="425"/>
        <w:contextualSpacing/>
        <w:jc w:val="both"/>
        <w:rPr>
          <w:rFonts w:eastAsia="Times New Roman" w:cs="Times New Roman"/>
          <w:lang w:eastAsia="en-GB"/>
        </w:rPr>
      </w:pPr>
      <w:r w:rsidRPr="00B0140D">
        <w:rPr>
          <w:rFonts w:eastAsiaTheme="minorEastAsia"/>
          <w:kern w:val="24"/>
          <w:lang w:eastAsia="en-GB"/>
        </w:rPr>
        <w:t xml:space="preserve">It is important that they continue to ensure that the child or young person is at the centre of the process and can engage with the process in a meaningful way. </w:t>
      </w:r>
    </w:p>
    <w:p w14:paraId="43EC7EFF" w14:textId="77777777" w:rsidR="00185AB5" w:rsidRPr="00185AB5" w:rsidRDefault="00185AB5" w:rsidP="00185AB5">
      <w:pPr>
        <w:spacing w:after="120" w:line="288" w:lineRule="auto"/>
        <w:ind w:left="709"/>
        <w:contextualSpacing/>
        <w:jc w:val="both"/>
        <w:rPr>
          <w:rFonts w:eastAsia="Times New Roman" w:cs="Times New Roman"/>
          <w:lang w:eastAsia="en-GB"/>
        </w:rPr>
      </w:pPr>
    </w:p>
    <w:p w14:paraId="020F5C5F" w14:textId="77777777" w:rsidR="006D76FD" w:rsidRPr="002A2C6F" w:rsidRDefault="002A2C6F" w:rsidP="001377F1">
      <w:pPr>
        <w:rPr>
          <w:u w:val="single"/>
        </w:rPr>
      </w:pPr>
      <w:r w:rsidRPr="002A2C6F">
        <w:rPr>
          <w:u w:val="single"/>
        </w:rPr>
        <w:t>3.</w:t>
      </w:r>
      <w:r w:rsidR="00534CC5" w:rsidRPr="002A2C6F">
        <w:rPr>
          <w:u w:val="single"/>
        </w:rPr>
        <w:t xml:space="preserve"> </w:t>
      </w:r>
      <w:r w:rsidR="006D76FD" w:rsidRPr="002A2C6F">
        <w:rPr>
          <w:u w:val="single"/>
        </w:rPr>
        <w:t>Other important information:</w:t>
      </w:r>
    </w:p>
    <w:p w14:paraId="22576AD3" w14:textId="77777777" w:rsidR="006D76FD" w:rsidRPr="00B0140D" w:rsidRDefault="002A2C6F" w:rsidP="002A2C6F">
      <w:pPr>
        <w:jc w:val="both"/>
        <w:rPr>
          <w:rFonts w:eastAsiaTheme="majorEastAsia" w:cstheme="majorBidi"/>
          <w:kern w:val="24"/>
        </w:rPr>
      </w:pPr>
      <w:r>
        <w:rPr>
          <w:rFonts w:eastAsiaTheme="majorEastAsia" w:cstheme="majorBidi"/>
          <w:kern w:val="24"/>
        </w:rPr>
        <w:t xml:space="preserve">There has been no change to the </w:t>
      </w:r>
      <w:r w:rsidR="006D76FD" w:rsidRPr="00B0140D">
        <w:rPr>
          <w:rFonts w:eastAsiaTheme="majorEastAsia" w:cstheme="majorBidi"/>
          <w:kern w:val="24"/>
        </w:rPr>
        <w:t xml:space="preserve">duty on education settings to admit </w:t>
      </w:r>
      <w:r w:rsidR="003C6AB4" w:rsidRPr="00B0140D">
        <w:rPr>
          <w:rFonts w:eastAsiaTheme="majorEastAsia" w:cstheme="majorBidi"/>
          <w:kern w:val="24"/>
        </w:rPr>
        <w:t>a student with an EHC plan</w:t>
      </w:r>
      <w:r w:rsidR="0011372C" w:rsidRPr="00B0140D">
        <w:rPr>
          <w:rFonts w:eastAsiaTheme="majorEastAsia" w:cstheme="majorBidi"/>
          <w:kern w:val="24"/>
        </w:rPr>
        <w:t xml:space="preserve"> </w:t>
      </w:r>
      <w:r w:rsidR="006D76FD" w:rsidRPr="00B0140D">
        <w:rPr>
          <w:rFonts w:eastAsiaTheme="majorEastAsia" w:cstheme="majorBidi"/>
          <w:kern w:val="24"/>
        </w:rPr>
        <w:t>(section 43</w:t>
      </w:r>
      <w:r>
        <w:rPr>
          <w:rFonts w:eastAsiaTheme="majorEastAsia" w:cstheme="majorBidi"/>
          <w:kern w:val="24"/>
        </w:rPr>
        <w:t xml:space="preserve"> Children and Families Act </w:t>
      </w:r>
      <w:r w:rsidR="003C6AB4" w:rsidRPr="00B0140D">
        <w:rPr>
          <w:rFonts w:eastAsiaTheme="majorEastAsia" w:cstheme="majorBidi"/>
          <w:kern w:val="24"/>
        </w:rPr>
        <w:t>2014</w:t>
      </w:r>
      <w:r>
        <w:rPr>
          <w:rFonts w:eastAsiaTheme="majorEastAsia" w:cstheme="majorBidi"/>
          <w:kern w:val="24"/>
        </w:rPr>
        <w:t>) and e</w:t>
      </w:r>
      <w:r w:rsidR="00F027B1" w:rsidRPr="00B0140D">
        <w:rPr>
          <w:rFonts w:eastAsiaTheme="majorEastAsia" w:cstheme="majorBidi"/>
          <w:kern w:val="24"/>
        </w:rPr>
        <w:t xml:space="preserve">ven where a school is closed the </w:t>
      </w:r>
      <w:r w:rsidR="003C6AB4" w:rsidRPr="00B0140D">
        <w:rPr>
          <w:rFonts w:eastAsiaTheme="majorEastAsia" w:cstheme="majorBidi"/>
          <w:kern w:val="24"/>
        </w:rPr>
        <w:t>student must</w:t>
      </w:r>
      <w:r w:rsidR="00F027B1" w:rsidRPr="00B0140D">
        <w:rPr>
          <w:rFonts w:eastAsiaTheme="majorEastAsia" w:cstheme="majorBidi"/>
          <w:kern w:val="24"/>
        </w:rPr>
        <w:t xml:space="preserve"> be put on roll and treated as a student on roll.  </w:t>
      </w:r>
    </w:p>
    <w:p w14:paraId="0D2DE3B8" w14:textId="5B28B675" w:rsidR="00185AB5" w:rsidRPr="00B0140D" w:rsidRDefault="002A2C6F" w:rsidP="002A2C6F">
      <w:pPr>
        <w:spacing w:after="360"/>
        <w:rPr>
          <w:rFonts w:eastAsiaTheme="majorEastAsia" w:cstheme="majorBidi"/>
          <w:kern w:val="24"/>
        </w:rPr>
      </w:pPr>
      <w:r>
        <w:rPr>
          <w:rFonts w:eastAsiaTheme="majorEastAsia" w:cstheme="majorBidi"/>
          <w:kern w:val="24"/>
        </w:rPr>
        <w:t>In response to this there is also no change to the t</w:t>
      </w:r>
      <w:r w:rsidR="006D76FD" w:rsidRPr="00B0140D">
        <w:rPr>
          <w:rFonts w:eastAsiaTheme="majorEastAsia" w:cstheme="majorBidi"/>
          <w:kern w:val="24"/>
        </w:rPr>
        <w:t>imescale for education settings to respond to a proposal to name them in an EHC plan</w:t>
      </w:r>
      <w:r w:rsidR="00185AB5">
        <w:rPr>
          <w:rFonts w:eastAsiaTheme="majorEastAsia" w:cstheme="majorBidi"/>
          <w:kern w:val="24"/>
        </w:rPr>
        <w:t>.</w:t>
      </w:r>
    </w:p>
    <w:p w14:paraId="288E8CE0" w14:textId="77777777" w:rsidR="00D163A4" w:rsidRPr="00B0140D" w:rsidRDefault="002A2C6F" w:rsidP="006D76FD">
      <w:pPr>
        <w:rPr>
          <w:u w:val="single"/>
        </w:rPr>
      </w:pPr>
      <w:r>
        <w:rPr>
          <w:rFonts w:eastAsiaTheme="majorEastAsia" w:cstheme="majorBidi"/>
          <w:kern w:val="24"/>
          <w:u w:val="single"/>
        </w:rPr>
        <w:t xml:space="preserve">4. </w:t>
      </w:r>
      <w:r w:rsidR="00D163A4" w:rsidRPr="00B0140D">
        <w:rPr>
          <w:rFonts w:eastAsiaTheme="majorEastAsia" w:cstheme="majorBidi"/>
          <w:kern w:val="24"/>
          <w:u w:val="single"/>
        </w:rPr>
        <w:t>Key Documents (hyperlinks attached)</w:t>
      </w:r>
    </w:p>
    <w:p w14:paraId="7FBF2FFC" w14:textId="77777777" w:rsidR="00B61072" w:rsidRPr="0020350B" w:rsidRDefault="00F027B1" w:rsidP="001377F1">
      <w:r w:rsidRPr="0020350B">
        <w:t xml:space="preserve"> </w:t>
      </w:r>
      <w:r w:rsidR="0020350B" w:rsidRPr="0020350B">
        <w:t>T</w:t>
      </w:r>
      <w:r w:rsidRPr="0020350B">
        <w:t>he first document explains the new legislation and notice referred to</w:t>
      </w:r>
      <w:r w:rsidR="0020350B" w:rsidRPr="0020350B">
        <w:t xml:space="preserve"> in this briefing</w:t>
      </w:r>
      <w:r w:rsidR="002A2C6F">
        <w:t>:</w:t>
      </w:r>
    </w:p>
    <w:p w14:paraId="065BD7F5" w14:textId="42219368" w:rsidR="00D163A4" w:rsidRPr="00185AB5" w:rsidRDefault="00A360F2" w:rsidP="00185AB5">
      <w:pPr>
        <w:numPr>
          <w:ilvl w:val="0"/>
          <w:numId w:val="8"/>
        </w:numPr>
        <w:spacing w:after="120" w:line="288" w:lineRule="auto"/>
        <w:ind w:left="709" w:hanging="425"/>
        <w:contextualSpacing/>
        <w:rPr>
          <w:rFonts w:eastAsia="Times New Roman" w:cs="Times New Roman"/>
          <w:lang w:eastAsia="en-GB"/>
        </w:rPr>
      </w:pPr>
      <w:hyperlink r:id="rId8" w:history="1">
        <w:r w:rsidR="00D163A4" w:rsidRPr="00B0140D">
          <w:rPr>
            <w:rFonts w:eastAsiaTheme="minorEastAsia"/>
            <w:kern w:val="24"/>
            <w:u w:val="single"/>
            <w:lang w:eastAsia="en-GB"/>
          </w:rPr>
          <w:t xml:space="preserve">EHC needs </w:t>
        </w:r>
      </w:hyperlink>
      <w:hyperlink r:id="rId9" w:history="1">
        <w:r w:rsidR="00D163A4" w:rsidRPr="00B0140D">
          <w:rPr>
            <w:rFonts w:eastAsiaTheme="minorEastAsia"/>
            <w:kern w:val="24"/>
            <w:u w:val="single"/>
            <w:lang w:eastAsia="en-GB"/>
          </w:rPr>
          <w:t xml:space="preserve">assessments and plans: guidance on temporary legislative changes relating to </w:t>
        </w:r>
      </w:hyperlink>
      <w:hyperlink r:id="rId10" w:history="1">
        <w:r w:rsidR="00D163A4" w:rsidRPr="00B0140D">
          <w:rPr>
            <w:rFonts w:eastAsiaTheme="minorEastAsia"/>
            <w:kern w:val="24"/>
            <w:u w:val="single"/>
            <w:lang w:eastAsia="en-GB"/>
          </w:rPr>
          <w:t>coronavirus (COVID-19)</w:t>
        </w:r>
      </w:hyperlink>
    </w:p>
    <w:p w14:paraId="0C7878D2" w14:textId="77777777" w:rsidR="00D163A4" w:rsidRPr="00B0140D" w:rsidRDefault="00A360F2" w:rsidP="002A2C6F">
      <w:pPr>
        <w:numPr>
          <w:ilvl w:val="0"/>
          <w:numId w:val="8"/>
        </w:numPr>
        <w:spacing w:after="120" w:line="288" w:lineRule="auto"/>
        <w:ind w:left="709" w:hanging="425"/>
        <w:contextualSpacing/>
        <w:rPr>
          <w:rFonts w:eastAsia="Times New Roman" w:cs="Times New Roman"/>
          <w:lang w:eastAsia="en-GB"/>
        </w:rPr>
      </w:pPr>
      <w:hyperlink r:id="rId11" w:history="1">
        <w:r w:rsidR="00D163A4" w:rsidRPr="00B0140D">
          <w:rPr>
            <w:rFonts w:eastAsiaTheme="minorEastAsia"/>
            <w:kern w:val="24"/>
            <w:u w:val="single"/>
            <w:lang w:eastAsia="en-GB"/>
          </w:rPr>
          <w:t xml:space="preserve">Coronavirus </w:t>
        </w:r>
      </w:hyperlink>
      <w:hyperlink r:id="rId12" w:history="1">
        <w:r w:rsidR="00D163A4" w:rsidRPr="00B0140D">
          <w:rPr>
            <w:rFonts w:eastAsiaTheme="minorEastAsia"/>
            <w:kern w:val="24"/>
            <w:u w:val="single"/>
            <w:lang w:eastAsia="en-GB"/>
          </w:rPr>
          <w:t>(COVID-19): guidance on vulnerable children and young people</w:t>
        </w:r>
      </w:hyperlink>
      <w:r w:rsidR="00D163A4" w:rsidRPr="00B0140D">
        <w:rPr>
          <w:rFonts w:eastAsiaTheme="minorEastAsia"/>
          <w:kern w:val="24"/>
          <w:lang w:eastAsia="en-GB"/>
        </w:rPr>
        <w:t xml:space="preserve"> </w:t>
      </w:r>
    </w:p>
    <w:p w14:paraId="04BFC737" w14:textId="77777777" w:rsidR="00D163A4" w:rsidRPr="00B0140D" w:rsidRDefault="00A360F2" w:rsidP="002A2C6F">
      <w:pPr>
        <w:numPr>
          <w:ilvl w:val="0"/>
          <w:numId w:val="8"/>
        </w:numPr>
        <w:spacing w:after="120" w:line="288" w:lineRule="auto"/>
        <w:ind w:left="709" w:hanging="425"/>
        <w:contextualSpacing/>
        <w:rPr>
          <w:rFonts w:eastAsia="Times New Roman" w:cs="Times New Roman"/>
          <w:lang w:eastAsia="en-GB"/>
        </w:rPr>
      </w:pPr>
      <w:hyperlink r:id="rId13" w:history="1">
        <w:r w:rsidR="00D163A4" w:rsidRPr="00B0140D">
          <w:rPr>
            <w:rFonts w:eastAsiaTheme="minorEastAsia"/>
            <w:kern w:val="24"/>
            <w:u w:val="single"/>
            <w:lang w:eastAsia="en-GB"/>
          </w:rPr>
          <w:t xml:space="preserve">Coronavirus (COVID-19): SEND risk assessment guidance </w:t>
        </w:r>
      </w:hyperlink>
    </w:p>
    <w:p w14:paraId="4C4A41ED" w14:textId="77777777" w:rsidR="00D163A4" w:rsidRPr="00B0140D" w:rsidRDefault="00A360F2" w:rsidP="002A2C6F">
      <w:pPr>
        <w:numPr>
          <w:ilvl w:val="0"/>
          <w:numId w:val="8"/>
        </w:numPr>
        <w:spacing w:after="120" w:line="288" w:lineRule="auto"/>
        <w:ind w:left="709" w:hanging="425"/>
        <w:contextualSpacing/>
        <w:rPr>
          <w:rFonts w:eastAsia="Times New Roman" w:cs="Times New Roman"/>
          <w:lang w:eastAsia="en-GB"/>
        </w:rPr>
      </w:pPr>
      <w:hyperlink r:id="rId14" w:history="1">
        <w:r w:rsidR="00D163A4" w:rsidRPr="00B0140D">
          <w:rPr>
            <w:rFonts w:eastAsiaTheme="minorEastAsia"/>
            <w:kern w:val="24"/>
            <w:u w:val="single"/>
            <w:lang w:eastAsia="en-GB"/>
          </w:rPr>
          <w:t xml:space="preserve">Coronavirus </w:t>
        </w:r>
      </w:hyperlink>
      <w:hyperlink r:id="rId15" w:history="1">
        <w:r w:rsidR="00D163A4" w:rsidRPr="00B0140D">
          <w:rPr>
            <w:rFonts w:eastAsiaTheme="minorEastAsia"/>
            <w:kern w:val="24"/>
            <w:u w:val="single"/>
            <w:lang w:eastAsia="en-GB"/>
          </w:rPr>
          <w:t>(COVID-19): guidance on isolation for residential educational settings</w:t>
        </w:r>
      </w:hyperlink>
      <w:r w:rsidR="00D163A4" w:rsidRPr="00B0140D">
        <w:rPr>
          <w:rFonts w:eastAsiaTheme="minorEastAsia"/>
          <w:kern w:val="24"/>
          <w:lang w:eastAsia="en-GB"/>
        </w:rPr>
        <w:t xml:space="preserve"> </w:t>
      </w:r>
    </w:p>
    <w:p w14:paraId="57CFFCBC" w14:textId="77777777" w:rsidR="00D163A4" w:rsidRPr="00B0140D" w:rsidRDefault="00A360F2" w:rsidP="002A2C6F">
      <w:pPr>
        <w:numPr>
          <w:ilvl w:val="0"/>
          <w:numId w:val="8"/>
        </w:numPr>
        <w:spacing w:after="120" w:line="288" w:lineRule="auto"/>
        <w:ind w:left="709" w:hanging="425"/>
        <w:contextualSpacing/>
        <w:rPr>
          <w:rFonts w:eastAsia="Times New Roman" w:cs="Times New Roman"/>
          <w:lang w:eastAsia="en-GB"/>
        </w:rPr>
      </w:pPr>
      <w:hyperlink r:id="rId16" w:history="1">
        <w:r w:rsidR="00D163A4" w:rsidRPr="00B0140D">
          <w:rPr>
            <w:rFonts w:eastAsiaTheme="minorEastAsia"/>
            <w:kern w:val="24"/>
            <w:u w:val="single"/>
            <w:lang w:eastAsia="en-GB"/>
          </w:rPr>
          <w:t xml:space="preserve">COVID-19 </w:t>
        </w:r>
      </w:hyperlink>
      <w:hyperlink r:id="rId17" w:history="1">
        <w:r w:rsidR="00D163A4" w:rsidRPr="00B0140D">
          <w:rPr>
            <w:rFonts w:eastAsiaTheme="minorEastAsia"/>
            <w:kern w:val="24"/>
            <w:u w:val="single"/>
            <w:lang w:eastAsia="en-GB"/>
          </w:rPr>
          <w:t>guidance for educational settings</w:t>
        </w:r>
      </w:hyperlink>
      <w:r w:rsidR="00D163A4" w:rsidRPr="00B0140D">
        <w:rPr>
          <w:rFonts w:eastAsiaTheme="minorEastAsia"/>
          <w:kern w:val="24"/>
          <w:lang w:eastAsia="en-GB"/>
        </w:rPr>
        <w:t xml:space="preserve"> </w:t>
      </w:r>
    </w:p>
    <w:p w14:paraId="611F97C1" w14:textId="77777777" w:rsidR="00D163A4" w:rsidRPr="00B0140D" w:rsidRDefault="00A360F2" w:rsidP="002A2C6F">
      <w:pPr>
        <w:numPr>
          <w:ilvl w:val="0"/>
          <w:numId w:val="8"/>
        </w:numPr>
        <w:spacing w:after="120" w:line="288" w:lineRule="auto"/>
        <w:ind w:left="709" w:hanging="425"/>
        <w:contextualSpacing/>
        <w:rPr>
          <w:rFonts w:eastAsia="Times New Roman" w:cs="Times New Roman"/>
          <w:lang w:eastAsia="en-GB"/>
        </w:rPr>
      </w:pPr>
      <w:hyperlink r:id="rId18" w:history="1">
        <w:r w:rsidR="00D163A4" w:rsidRPr="00B0140D">
          <w:rPr>
            <w:rFonts w:eastAsiaTheme="minorEastAsia"/>
            <w:kern w:val="24"/>
            <w:u w:val="single"/>
            <w:lang w:eastAsia="en-GB"/>
          </w:rPr>
          <w:t xml:space="preserve">Coronavirus </w:t>
        </w:r>
      </w:hyperlink>
      <w:hyperlink r:id="rId19" w:history="1">
        <w:r w:rsidR="00D163A4" w:rsidRPr="00B0140D">
          <w:rPr>
            <w:rFonts w:eastAsiaTheme="minorEastAsia"/>
            <w:kern w:val="24"/>
            <w:u w:val="single"/>
            <w:lang w:eastAsia="en-GB"/>
          </w:rPr>
          <w:t xml:space="preserve">(COVID 19): list of online education resources for home </w:t>
        </w:r>
      </w:hyperlink>
      <w:hyperlink r:id="rId20" w:history="1">
        <w:r w:rsidR="00D163A4" w:rsidRPr="00B0140D">
          <w:rPr>
            <w:rFonts w:eastAsiaTheme="minorEastAsia"/>
            <w:kern w:val="24"/>
            <w:u w:val="single"/>
            <w:lang w:eastAsia="en-GB"/>
          </w:rPr>
          <w:t>education</w:t>
        </w:r>
      </w:hyperlink>
    </w:p>
    <w:p w14:paraId="140DB0B1" w14:textId="77777777" w:rsidR="009C0642" w:rsidRPr="00071B00" w:rsidRDefault="00A360F2" w:rsidP="002A7B62">
      <w:pPr>
        <w:numPr>
          <w:ilvl w:val="0"/>
          <w:numId w:val="8"/>
        </w:numPr>
        <w:spacing w:after="120" w:line="288" w:lineRule="auto"/>
        <w:ind w:left="709" w:hanging="425"/>
        <w:contextualSpacing/>
      </w:pPr>
      <w:hyperlink r:id="rId21" w:history="1">
        <w:r w:rsidR="00D163A4" w:rsidRPr="002A7B62">
          <w:rPr>
            <w:rFonts w:eastAsiaTheme="minorEastAsia"/>
            <w:kern w:val="24"/>
            <w:u w:val="single"/>
            <w:lang w:eastAsia="en-GB"/>
          </w:rPr>
          <w:t xml:space="preserve">Coronavirus </w:t>
        </w:r>
      </w:hyperlink>
      <w:r w:rsidR="00D163A4" w:rsidRPr="002A7B62">
        <w:rPr>
          <w:rFonts w:eastAsiaTheme="minorEastAsia"/>
          <w:kern w:val="24"/>
          <w:u w:val="single"/>
          <w:lang w:eastAsia="en-GB"/>
        </w:rPr>
        <w:t xml:space="preserve">(COVID-19): guidance for children's social care services </w:t>
      </w:r>
    </w:p>
    <w:p w14:paraId="4268FFCA" w14:textId="77777777" w:rsidR="00197DFB" w:rsidRPr="00197DFB" w:rsidRDefault="00197DFB" w:rsidP="00197DFB">
      <w:pPr>
        <w:pStyle w:val="ListParagraph"/>
        <w:numPr>
          <w:ilvl w:val="0"/>
          <w:numId w:val="8"/>
        </w:numPr>
        <w:jc w:val="center"/>
        <w:rPr>
          <w:rFonts w:cs="Aharoni"/>
          <w:b/>
          <w:sz w:val="28"/>
          <w:szCs w:val="28"/>
        </w:rPr>
      </w:pPr>
      <w:r w:rsidRPr="00197DFB">
        <w:rPr>
          <w:rFonts w:cs="Aharoni"/>
          <w:b/>
          <w:sz w:val="28"/>
          <w:szCs w:val="28"/>
        </w:rPr>
        <w:t>EDUCATION LOCALITY LINK CONTACTS</w:t>
      </w:r>
    </w:p>
    <w:tbl>
      <w:tblPr>
        <w:tblStyle w:val="TableGrid"/>
        <w:tblW w:w="10632" w:type="dxa"/>
        <w:tblInd w:w="-459" w:type="dxa"/>
        <w:tblLook w:val="04A0" w:firstRow="1" w:lastRow="0" w:firstColumn="1" w:lastColumn="0" w:noHBand="0" w:noVBand="1"/>
      </w:tblPr>
      <w:tblGrid>
        <w:gridCol w:w="2109"/>
        <w:gridCol w:w="1702"/>
        <w:gridCol w:w="2285"/>
        <w:gridCol w:w="4536"/>
      </w:tblGrid>
      <w:tr w:rsidR="00197DFB" w14:paraId="550FD706" w14:textId="77777777" w:rsidTr="00A903CE">
        <w:trPr>
          <w:trHeight w:val="1384"/>
        </w:trPr>
        <w:tc>
          <w:tcPr>
            <w:tcW w:w="2109" w:type="dxa"/>
            <w:shd w:val="clear" w:color="auto" w:fill="FBD4B4" w:themeFill="accent6" w:themeFillTint="66"/>
          </w:tcPr>
          <w:p w14:paraId="5129CD89" w14:textId="77777777" w:rsidR="00197DFB" w:rsidRPr="00185432" w:rsidRDefault="00197DFB" w:rsidP="00A903CE">
            <w:pPr>
              <w:spacing w:line="600" w:lineRule="auto"/>
              <w:jc w:val="center"/>
              <w:rPr>
                <w:b/>
              </w:rPr>
            </w:pPr>
            <w:r w:rsidRPr="00185432">
              <w:rPr>
                <w:b/>
              </w:rPr>
              <w:t>Locality</w:t>
            </w:r>
          </w:p>
        </w:tc>
        <w:tc>
          <w:tcPr>
            <w:tcW w:w="1702" w:type="dxa"/>
            <w:shd w:val="clear" w:color="auto" w:fill="FBD4B4" w:themeFill="accent6" w:themeFillTint="66"/>
          </w:tcPr>
          <w:p w14:paraId="4BBEE2DA" w14:textId="77777777" w:rsidR="00197DFB" w:rsidRPr="00185432" w:rsidRDefault="00197DFB" w:rsidP="00A903CE">
            <w:pPr>
              <w:spacing w:line="600" w:lineRule="auto"/>
              <w:jc w:val="center"/>
              <w:rPr>
                <w:b/>
              </w:rPr>
            </w:pPr>
            <w:r w:rsidRPr="00185432">
              <w:rPr>
                <w:b/>
              </w:rPr>
              <w:t>Type of Provision</w:t>
            </w:r>
          </w:p>
        </w:tc>
        <w:tc>
          <w:tcPr>
            <w:tcW w:w="2285" w:type="dxa"/>
            <w:shd w:val="clear" w:color="auto" w:fill="FBD4B4" w:themeFill="accent6" w:themeFillTint="66"/>
          </w:tcPr>
          <w:p w14:paraId="7511961D" w14:textId="77777777" w:rsidR="00197DFB" w:rsidRPr="00185432" w:rsidRDefault="00197DFB" w:rsidP="00A903CE">
            <w:pPr>
              <w:spacing w:line="600" w:lineRule="auto"/>
              <w:jc w:val="center"/>
              <w:rPr>
                <w:b/>
              </w:rPr>
            </w:pPr>
            <w:r>
              <w:rPr>
                <w:b/>
              </w:rPr>
              <w:t>Link facilitator</w:t>
            </w:r>
          </w:p>
        </w:tc>
        <w:tc>
          <w:tcPr>
            <w:tcW w:w="4536" w:type="dxa"/>
            <w:shd w:val="clear" w:color="auto" w:fill="FBD4B4" w:themeFill="accent6" w:themeFillTint="66"/>
          </w:tcPr>
          <w:p w14:paraId="3EB8DD55" w14:textId="77777777" w:rsidR="00197DFB" w:rsidRPr="00185432" w:rsidRDefault="00197DFB" w:rsidP="00A903CE">
            <w:pPr>
              <w:spacing w:line="600" w:lineRule="auto"/>
              <w:jc w:val="center"/>
              <w:rPr>
                <w:b/>
              </w:rPr>
            </w:pPr>
            <w:r w:rsidRPr="00185432">
              <w:rPr>
                <w:b/>
              </w:rPr>
              <w:t>Contact Details</w:t>
            </w:r>
          </w:p>
        </w:tc>
      </w:tr>
      <w:tr w:rsidR="00197DFB" w14:paraId="79735E4F" w14:textId="77777777" w:rsidTr="00A903CE">
        <w:trPr>
          <w:trHeight w:val="560"/>
        </w:trPr>
        <w:tc>
          <w:tcPr>
            <w:tcW w:w="2109" w:type="dxa"/>
          </w:tcPr>
          <w:p w14:paraId="5BB8F684" w14:textId="77777777" w:rsidR="00197DFB" w:rsidRDefault="00197DFB" w:rsidP="00A903CE">
            <w:pPr>
              <w:pStyle w:val="NoSpacing"/>
            </w:pPr>
            <w:r>
              <w:t xml:space="preserve">County </w:t>
            </w:r>
          </w:p>
        </w:tc>
        <w:tc>
          <w:tcPr>
            <w:tcW w:w="1702" w:type="dxa"/>
          </w:tcPr>
          <w:p w14:paraId="61D61106" w14:textId="22FCE568" w:rsidR="00197DFB" w:rsidRDefault="00197DFB" w:rsidP="00A903CE">
            <w:pPr>
              <w:pStyle w:val="NoSpacing"/>
            </w:pPr>
            <w:r>
              <w:t>Special Schools and Specialist commissioning Team</w:t>
            </w:r>
          </w:p>
        </w:tc>
        <w:tc>
          <w:tcPr>
            <w:tcW w:w="2285" w:type="dxa"/>
          </w:tcPr>
          <w:p w14:paraId="6C5802AC" w14:textId="6FA9D882" w:rsidR="00197DFB" w:rsidRDefault="00197DFB" w:rsidP="00A903CE">
            <w:pPr>
              <w:pStyle w:val="NoSpacing"/>
            </w:pPr>
            <w:r>
              <w:t>Kevin Nicholls</w:t>
            </w:r>
          </w:p>
          <w:p w14:paraId="4DCB59BE" w14:textId="77777777" w:rsidR="00197DFB" w:rsidRDefault="00197DFB" w:rsidP="00A903CE">
            <w:pPr>
              <w:pStyle w:val="NoSpacing"/>
            </w:pPr>
          </w:p>
          <w:p w14:paraId="61E3EA83" w14:textId="77777777" w:rsidR="00197DFB" w:rsidRDefault="00197DFB" w:rsidP="00A903CE">
            <w:pPr>
              <w:pStyle w:val="NoSpacing"/>
            </w:pPr>
            <w:r>
              <w:t xml:space="preserve">Kay Thomas </w:t>
            </w:r>
          </w:p>
          <w:p w14:paraId="4B3199E5" w14:textId="77777777" w:rsidR="00197DFB" w:rsidRDefault="00197DFB" w:rsidP="00A903CE">
            <w:pPr>
              <w:pStyle w:val="NoSpacing"/>
            </w:pPr>
          </w:p>
          <w:p w14:paraId="7EDDAB40" w14:textId="225B30AB" w:rsidR="00197DFB" w:rsidRDefault="00197DFB" w:rsidP="00A903CE">
            <w:pPr>
              <w:pStyle w:val="NoSpacing"/>
            </w:pPr>
            <w:r>
              <w:t>Kate Barnes</w:t>
            </w:r>
          </w:p>
          <w:p w14:paraId="5AF9959B" w14:textId="77777777" w:rsidR="00197DFB" w:rsidRDefault="00197DFB" w:rsidP="00A903CE">
            <w:pPr>
              <w:pStyle w:val="NoSpacing"/>
            </w:pPr>
          </w:p>
          <w:p w14:paraId="33ED3872" w14:textId="2E9B3ECA" w:rsidR="00197DFB" w:rsidRDefault="00197DFB" w:rsidP="00A903CE">
            <w:pPr>
              <w:pStyle w:val="NoSpacing"/>
            </w:pPr>
            <w:r>
              <w:t>Tracy Oosthuizen</w:t>
            </w:r>
          </w:p>
          <w:p w14:paraId="076B651E" w14:textId="77777777" w:rsidR="00197DFB" w:rsidRDefault="00197DFB" w:rsidP="00A903CE">
            <w:pPr>
              <w:pStyle w:val="NoSpacing"/>
            </w:pPr>
          </w:p>
        </w:tc>
        <w:tc>
          <w:tcPr>
            <w:tcW w:w="4536" w:type="dxa"/>
          </w:tcPr>
          <w:p w14:paraId="3359A709" w14:textId="53AA7806" w:rsidR="00197DFB" w:rsidRDefault="00A360F2" w:rsidP="00A903CE">
            <w:pPr>
              <w:pStyle w:val="NoSpacing"/>
            </w:pPr>
            <w:hyperlink r:id="rId22" w:history="1">
              <w:r w:rsidR="00197DFB" w:rsidRPr="00664060">
                <w:rPr>
                  <w:rStyle w:val="Hyperlink"/>
                </w:rPr>
                <w:t>Kevin.nicholls@gloucestershire.gov.uk</w:t>
              </w:r>
            </w:hyperlink>
          </w:p>
          <w:p w14:paraId="0D3EA684" w14:textId="3786DD49" w:rsidR="00197DFB" w:rsidRDefault="00197DFB" w:rsidP="00A903CE">
            <w:pPr>
              <w:pStyle w:val="NoSpacing"/>
            </w:pPr>
            <w:r>
              <w:t>01452 328378</w:t>
            </w:r>
          </w:p>
          <w:p w14:paraId="4BE4105C" w14:textId="391A5EF6" w:rsidR="00197DFB" w:rsidRDefault="00A360F2" w:rsidP="00A903CE">
            <w:pPr>
              <w:pStyle w:val="NoSpacing"/>
            </w:pPr>
            <w:hyperlink r:id="rId23" w:history="1">
              <w:r w:rsidR="00197DFB" w:rsidRPr="00664060">
                <w:rPr>
                  <w:rStyle w:val="Hyperlink"/>
                </w:rPr>
                <w:t>Kay.thomas@gloucestershire.gov.uk</w:t>
              </w:r>
            </w:hyperlink>
          </w:p>
          <w:p w14:paraId="41A8F449" w14:textId="43B9D51D" w:rsidR="00197DFB" w:rsidRDefault="00197DFB" w:rsidP="00A903CE">
            <w:pPr>
              <w:pStyle w:val="NoSpacing"/>
            </w:pPr>
            <w:r>
              <w:t>01452 427399</w:t>
            </w:r>
          </w:p>
          <w:p w14:paraId="48E9B04C" w14:textId="50BDF638" w:rsidR="00197DFB" w:rsidRDefault="00A360F2" w:rsidP="00A903CE">
            <w:pPr>
              <w:pStyle w:val="NoSpacing"/>
            </w:pPr>
            <w:hyperlink r:id="rId24" w:history="1">
              <w:r w:rsidR="00197DFB" w:rsidRPr="00664060">
                <w:rPr>
                  <w:rStyle w:val="Hyperlink"/>
                </w:rPr>
                <w:t>Kate.barnes@gloucestershire.gov.uk</w:t>
              </w:r>
            </w:hyperlink>
          </w:p>
          <w:p w14:paraId="087CA1BE" w14:textId="47EE7B4C" w:rsidR="00197DFB" w:rsidRDefault="00197DFB" w:rsidP="00A903CE">
            <w:pPr>
              <w:pStyle w:val="NoSpacing"/>
            </w:pPr>
            <w:r>
              <w:t>01452 427200</w:t>
            </w:r>
          </w:p>
          <w:p w14:paraId="14C488E7" w14:textId="09967790" w:rsidR="00197DFB" w:rsidRDefault="00A360F2" w:rsidP="00A903CE">
            <w:pPr>
              <w:pStyle w:val="NoSpacing"/>
            </w:pPr>
            <w:hyperlink r:id="rId25" w:history="1">
              <w:r w:rsidR="00197DFB" w:rsidRPr="00664060">
                <w:rPr>
                  <w:rStyle w:val="Hyperlink"/>
                </w:rPr>
                <w:t>Tracy.oosthuizen@gloucestershire.gov.uk</w:t>
              </w:r>
            </w:hyperlink>
          </w:p>
          <w:p w14:paraId="60C400F5" w14:textId="6C7573A6" w:rsidR="00197DFB" w:rsidRDefault="00197DFB" w:rsidP="00A903CE">
            <w:pPr>
              <w:pStyle w:val="NoSpacing"/>
            </w:pPr>
            <w:r>
              <w:t>01452 427200</w:t>
            </w:r>
          </w:p>
          <w:p w14:paraId="75592F2A" w14:textId="59E14D27" w:rsidR="00197DFB" w:rsidRDefault="00197DFB" w:rsidP="00A903CE">
            <w:pPr>
              <w:pStyle w:val="NoSpacing"/>
            </w:pPr>
          </w:p>
        </w:tc>
      </w:tr>
      <w:tr w:rsidR="00197DFB" w14:paraId="38E9004D" w14:textId="77777777" w:rsidTr="00A903CE">
        <w:trPr>
          <w:trHeight w:val="684"/>
        </w:trPr>
        <w:tc>
          <w:tcPr>
            <w:tcW w:w="2109" w:type="dxa"/>
          </w:tcPr>
          <w:p w14:paraId="59F5E6DF" w14:textId="5A659111" w:rsidR="00197DFB" w:rsidRDefault="00197DFB" w:rsidP="00A903CE">
            <w:pPr>
              <w:pStyle w:val="NoSpacing"/>
            </w:pPr>
            <w:r>
              <w:t xml:space="preserve">Locality </w:t>
            </w:r>
          </w:p>
          <w:p w14:paraId="49A6E1B0" w14:textId="77777777" w:rsidR="00197DFB" w:rsidRDefault="00197DFB" w:rsidP="00A903CE">
            <w:pPr>
              <w:pStyle w:val="NoSpacing"/>
            </w:pPr>
            <w:r>
              <w:t xml:space="preserve">Gloucester / Forest </w:t>
            </w:r>
          </w:p>
        </w:tc>
        <w:tc>
          <w:tcPr>
            <w:tcW w:w="1702" w:type="dxa"/>
          </w:tcPr>
          <w:p w14:paraId="222CED43" w14:textId="77777777" w:rsidR="00197DFB" w:rsidRDefault="00197DFB" w:rsidP="00A903CE">
            <w:pPr>
              <w:pStyle w:val="NoSpacing"/>
            </w:pPr>
            <w:r>
              <w:t xml:space="preserve">Secondary </w:t>
            </w:r>
          </w:p>
        </w:tc>
        <w:tc>
          <w:tcPr>
            <w:tcW w:w="2285" w:type="dxa"/>
          </w:tcPr>
          <w:p w14:paraId="3096F264" w14:textId="77777777" w:rsidR="00197DFB" w:rsidRDefault="00197DFB" w:rsidP="00A903CE">
            <w:pPr>
              <w:pStyle w:val="NoSpacing"/>
            </w:pPr>
            <w:r>
              <w:t xml:space="preserve">Sian Edwards </w:t>
            </w:r>
          </w:p>
        </w:tc>
        <w:tc>
          <w:tcPr>
            <w:tcW w:w="4536" w:type="dxa"/>
          </w:tcPr>
          <w:p w14:paraId="29DDB202" w14:textId="77777777" w:rsidR="00197DFB" w:rsidRDefault="00A360F2" w:rsidP="00A903CE">
            <w:pPr>
              <w:pStyle w:val="NoSpacing"/>
            </w:pPr>
            <w:hyperlink r:id="rId26" w:history="1">
              <w:r w:rsidR="00197DFB" w:rsidRPr="005663F4">
                <w:rPr>
                  <w:rStyle w:val="Hyperlink"/>
                </w:rPr>
                <w:t>Sian.edwards@gloucestershire.gov.uk</w:t>
              </w:r>
            </w:hyperlink>
            <w:r w:rsidR="00197DFB">
              <w:t xml:space="preserve"> </w:t>
            </w:r>
          </w:p>
          <w:p w14:paraId="3902BBBC" w14:textId="77777777" w:rsidR="00197DFB" w:rsidRDefault="00197DFB" w:rsidP="00A903CE">
            <w:pPr>
              <w:pStyle w:val="NoSpacing"/>
            </w:pPr>
            <w:r>
              <w:t>01452 427212</w:t>
            </w:r>
          </w:p>
        </w:tc>
      </w:tr>
      <w:tr w:rsidR="00197DFB" w14:paraId="4551BBD2" w14:textId="77777777" w:rsidTr="00A903CE">
        <w:trPr>
          <w:trHeight w:val="700"/>
        </w:trPr>
        <w:tc>
          <w:tcPr>
            <w:tcW w:w="2109" w:type="dxa"/>
          </w:tcPr>
          <w:p w14:paraId="5DBD5E1E" w14:textId="77777777" w:rsidR="00197DFB" w:rsidRDefault="00197DFB" w:rsidP="00A903CE">
            <w:pPr>
              <w:pStyle w:val="NoSpacing"/>
            </w:pPr>
            <w:r>
              <w:t xml:space="preserve">Locality </w:t>
            </w:r>
          </w:p>
          <w:p w14:paraId="44D07E10" w14:textId="77777777" w:rsidR="00197DFB" w:rsidRDefault="00197DFB" w:rsidP="00A903CE">
            <w:pPr>
              <w:pStyle w:val="NoSpacing"/>
            </w:pPr>
            <w:r>
              <w:t>Stroud/ Cotswolds</w:t>
            </w:r>
          </w:p>
        </w:tc>
        <w:tc>
          <w:tcPr>
            <w:tcW w:w="1702" w:type="dxa"/>
          </w:tcPr>
          <w:p w14:paraId="0D810B80" w14:textId="77777777" w:rsidR="00197DFB" w:rsidRDefault="00197DFB" w:rsidP="00A903CE">
            <w:pPr>
              <w:pStyle w:val="NoSpacing"/>
            </w:pPr>
            <w:r>
              <w:t>Secondary</w:t>
            </w:r>
          </w:p>
        </w:tc>
        <w:tc>
          <w:tcPr>
            <w:tcW w:w="2285" w:type="dxa"/>
          </w:tcPr>
          <w:p w14:paraId="2AA2DF41" w14:textId="77777777" w:rsidR="00197DFB" w:rsidRDefault="00197DFB" w:rsidP="00A903CE">
            <w:pPr>
              <w:pStyle w:val="NoSpacing"/>
            </w:pPr>
            <w:r>
              <w:t xml:space="preserve">Andrea Jordan </w:t>
            </w:r>
          </w:p>
        </w:tc>
        <w:tc>
          <w:tcPr>
            <w:tcW w:w="4536" w:type="dxa"/>
          </w:tcPr>
          <w:p w14:paraId="455B8B77" w14:textId="77777777" w:rsidR="00197DFB" w:rsidRDefault="00A360F2" w:rsidP="00A903CE">
            <w:pPr>
              <w:pStyle w:val="NoSpacing"/>
            </w:pPr>
            <w:hyperlink r:id="rId27" w:history="1">
              <w:r w:rsidR="00197DFB" w:rsidRPr="005663F4">
                <w:rPr>
                  <w:rStyle w:val="Hyperlink"/>
                </w:rPr>
                <w:t>Andrea.jordan@gloucestershire.gov.uk</w:t>
              </w:r>
            </w:hyperlink>
            <w:r w:rsidR="00197DFB">
              <w:t xml:space="preserve"> </w:t>
            </w:r>
          </w:p>
          <w:p w14:paraId="64023FAD" w14:textId="77777777" w:rsidR="00197DFB" w:rsidRDefault="00197DFB" w:rsidP="00A903CE">
            <w:pPr>
              <w:pStyle w:val="NoSpacing"/>
            </w:pPr>
            <w:r>
              <w:t>01452 328199</w:t>
            </w:r>
          </w:p>
        </w:tc>
      </w:tr>
      <w:tr w:rsidR="00197DFB" w14:paraId="4072B79B" w14:textId="77777777" w:rsidTr="00A903CE">
        <w:trPr>
          <w:trHeight w:val="684"/>
        </w:trPr>
        <w:tc>
          <w:tcPr>
            <w:tcW w:w="2109" w:type="dxa"/>
          </w:tcPr>
          <w:p w14:paraId="6B9F374F" w14:textId="77777777" w:rsidR="00197DFB" w:rsidRDefault="00197DFB" w:rsidP="00A903CE">
            <w:pPr>
              <w:pStyle w:val="NoSpacing"/>
            </w:pPr>
            <w:r>
              <w:t xml:space="preserve">Locality </w:t>
            </w:r>
          </w:p>
          <w:p w14:paraId="5619D19A" w14:textId="77777777" w:rsidR="00197DFB" w:rsidRDefault="00197DFB" w:rsidP="00A903CE">
            <w:pPr>
              <w:pStyle w:val="NoSpacing"/>
            </w:pPr>
            <w:r>
              <w:t>Cheltenham/ Tewks</w:t>
            </w:r>
          </w:p>
        </w:tc>
        <w:tc>
          <w:tcPr>
            <w:tcW w:w="1702" w:type="dxa"/>
          </w:tcPr>
          <w:p w14:paraId="378ADD2F" w14:textId="77777777" w:rsidR="00197DFB" w:rsidRDefault="00197DFB" w:rsidP="00A903CE">
            <w:pPr>
              <w:pStyle w:val="NoSpacing"/>
            </w:pPr>
            <w:r>
              <w:t>Secondary</w:t>
            </w:r>
          </w:p>
        </w:tc>
        <w:tc>
          <w:tcPr>
            <w:tcW w:w="2285" w:type="dxa"/>
          </w:tcPr>
          <w:p w14:paraId="65541E8D" w14:textId="77777777" w:rsidR="00197DFB" w:rsidRDefault="00197DFB" w:rsidP="00A903CE">
            <w:pPr>
              <w:pStyle w:val="NoSpacing"/>
            </w:pPr>
            <w:r>
              <w:t xml:space="preserve">Vikki Burt </w:t>
            </w:r>
          </w:p>
        </w:tc>
        <w:tc>
          <w:tcPr>
            <w:tcW w:w="4536" w:type="dxa"/>
          </w:tcPr>
          <w:p w14:paraId="6724F630" w14:textId="77777777" w:rsidR="00197DFB" w:rsidRDefault="00A360F2" w:rsidP="00A903CE">
            <w:pPr>
              <w:pStyle w:val="NoSpacing"/>
            </w:pPr>
            <w:hyperlink r:id="rId28" w:history="1">
              <w:r w:rsidR="00197DFB" w:rsidRPr="005663F4">
                <w:rPr>
                  <w:rStyle w:val="Hyperlink"/>
                </w:rPr>
                <w:t>Victoria.burt@gloucestershire.gov.uk</w:t>
              </w:r>
            </w:hyperlink>
            <w:r w:rsidR="00197DFB">
              <w:t xml:space="preserve"> </w:t>
            </w:r>
          </w:p>
          <w:p w14:paraId="10059005" w14:textId="77777777" w:rsidR="00197DFB" w:rsidRDefault="00197DFB" w:rsidP="00A903CE">
            <w:pPr>
              <w:pStyle w:val="NoSpacing"/>
            </w:pPr>
            <w:r w:rsidRPr="00F66F4E">
              <w:t>01452 328767</w:t>
            </w:r>
          </w:p>
        </w:tc>
      </w:tr>
      <w:tr w:rsidR="00197DFB" w14:paraId="6F06F279" w14:textId="77777777" w:rsidTr="00A903CE">
        <w:trPr>
          <w:trHeight w:val="544"/>
        </w:trPr>
        <w:tc>
          <w:tcPr>
            <w:tcW w:w="2109" w:type="dxa"/>
          </w:tcPr>
          <w:p w14:paraId="0BFA7A19" w14:textId="77777777" w:rsidR="00197DFB" w:rsidRDefault="00197DFB" w:rsidP="00A903CE">
            <w:pPr>
              <w:pStyle w:val="NoSpacing"/>
            </w:pPr>
            <w:r>
              <w:t>County</w:t>
            </w:r>
          </w:p>
        </w:tc>
        <w:tc>
          <w:tcPr>
            <w:tcW w:w="1702" w:type="dxa"/>
          </w:tcPr>
          <w:p w14:paraId="232ABAD2" w14:textId="77777777" w:rsidR="00197DFB" w:rsidRDefault="00197DFB" w:rsidP="00A903CE">
            <w:pPr>
              <w:pStyle w:val="NoSpacing"/>
            </w:pPr>
            <w:r>
              <w:t xml:space="preserve">Alternative Provision </w:t>
            </w:r>
          </w:p>
        </w:tc>
        <w:tc>
          <w:tcPr>
            <w:tcW w:w="2285" w:type="dxa"/>
          </w:tcPr>
          <w:p w14:paraId="394DC46F" w14:textId="77777777" w:rsidR="00197DFB" w:rsidRDefault="00197DFB" w:rsidP="00A903CE">
            <w:pPr>
              <w:pStyle w:val="NoSpacing"/>
            </w:pPr>
            <w:r>
              <w:t>Phil Haslett</w:t>
            </w:r>
          </w:p>
        </w:tc>
        <w:tc>
          <w:tcPr>
            <w:tcW w:w="4536" w:type="dxa"/>
          </w:tcPr>
          <w:p w14:paraId="7775AE5D" w14:textId="77777777" w:rsidR="00197DFB" w:rsidRDefault="00A360F2" w:rsidP="00A903CE">
            <w:pPr>
              <w:pStyle w:val="NoSpacing"/>
            </w:pPr>
            <w:hyperlink r:id="rId29" w:history="1">
              <w:r w:rsidR="00197DFB" w:rsidRPr="00F466F2">
                <w:rPr>
                  <w:rStyle w:val="Hyperlink"/>
                </w:rPr>
                <w:t>Phil.haslett@gloucestershire.gov.uk</w:t>
              </w:r>
            </w:hyperlink>
            <w:r w:rsidR="00197DFB">
              <w:t xml:space="preserve"> </w:t>
            </w:r>
          </w:p>
          <w:p w14:paraId="78AF1008" w14:textId="77777777" w:rsidR="00197DFB" w:rsidRDefault="00197DFB" w:rsidP="00A903CE">
            <w:pPr>
              <w:pStyle w:val="NoSpacing"/>
            </w:pPr>
            <w:r>
              <w:t xml:space="preserve">07812 536814          </w:t>
            </w:r>
            <w:r w:rsidRPr="00394EFA">
              <w:t>01452 324155</w:t>
            </w:r>
          </w:p>
        </w:tc>
      </w:tr>
      <w:tr w:rsidR="00197DFB" w14:paraId="4D8FB24C" w14:textId="77777777" w:rsidTr="00A903CE">
        <w:trPr>
          <w:trHeight w:val="560"/>
        </w:trPr>
        <w:tc>
          <w:tcPr>
            <w:tcW w:w="2109" w:type="dxa"/>
          </w:tcPr>
          <w:p w14:paraId="7890F7A0" w14:textId="77777777" w:rsidR="00197DFB" w:rsidRDefault="00197DFB" w:rsidP="00A903CE">
            <w:pPr>
              <w:pStyle w:val="NoSpacing"/>
            </w:pPr>
            <w:r>
              <w:t xml:space="preserve">Locality </w:t>
            </w:r>
          </w:p>
          <w:p w14:paraId="6C78B613" w14:textId="77777777" w:rsidR="00197DFB" w:rsidRDefault="00197DFB" w:rsidP="00A903CE">
            <w:pPr>
              <w:pStyle w:val="NoSpacing"/>
            </w:pPr>
            <w:r>
              <w:t>South Cotswold</w:t>
            </w:r>
          </w:p>
        </w:tc>
        <w:tc>
          <w:tcPr>
            <w:tcW w:w="1702" w:type="dxa"/>
          </w:tcPr>
          <w:p w14:paraId="6DEDE7F7" w14:textId="77777777" w:rsidR="00197DFB" w:rsidRDefault="00197DFB" w:rsidP="00A903CE">
            <w:pPr>
              <w:pStyle w:val="NoSpacing"/>
            </w:pPr>
            <w:r>
              <w:t xml:space="preserve">Primary </w:t>
            </w:r>
          </w:p>
        </w:tc>
        <w:tc>
          <w:tcPr>
            <w:tcW w:w="2285" w:type="dxa"/>
          </w:tcPr>
          <w:p w14:paraId="5AE8F2AE" w14:textId="77777777" w:rsidR="00197DFB" w:rsidRDefault="00197DFB" w:rsidP="00A903CE">
            <w:pPr>
              <w:pStyle w:val="NoSpacing"/>
            </w:pPr>
            <w:r>
              <w:t xml:space="preserve">Cath Liptrot </w:t>
            </w:r>
          </w:p>
        </w:tc>
        <w:tc>
          <w:tcPr>
            <w:tcW w:w="4536" w:type="dxa"/>
          </w:tcPr>
          <w:p w14:paraId="35B2D21B" w14:textId="77777777" w:rsidR="00197DFB" w:rsidRDefault="00A360F2" w:rsidP="00A903CE">
            <w:pPr>
              <w:pStyle w:val="NoSpacing"/>
            </w:pPr>
            <w:hyperlink r:id="rId30" w:history="1">
              <w:r w:rsidR="00197DFB" w:rsidRPr="002C6F74">
                <w:rPr>
                  <w:rStyle w:val="Hyperlink"/>
                </w:rPr>
                <w:t>Catherine.liptrot@gloucestershire.gov.uk</w:t>
              </w:r>
            </w:hyperlink>
            <w:r w:rsidR="00197DFB">
              <w:t xml:space="preserve"> </w:t>
            </w:r>
          </w:p>
          <w:p w14:paraId="283327EF" w14:textId="77777777" w:rsidR="00197DFB" w:rsidRDefault="00197DFB" w:rsidP="00A903CE">
            <w:pPr>
              <w:pStyle w:val="NoSpacing"/>
            </w:pPr>
            <w:r>
              <w:t>07786 078612</w:t>
            </w:r>
          </w:p>
        </w:tc>
      </w:tr>
      <w:tr w:rsidR="00197DFB" w14:paraId="43C556A5" w14:textId="77777777" w:rsidTr="00A903CE">
        <w:trPr>
          <w:trHeight w:val="544"/>
        </w:trPr>
        <w:tc>
          <w:tcPr>
            <w:tcW w:w="2109" w:type="dxa"/>
          </w:tcPr>
          <w:p w14:paraId="1CB7E979" w14:textId="77777777" w:rsidR="00197DFB" w:rsidRDefault="00197DFB" w:rsidP="00A903CE">
            <w:pPr>
              <w:pStyle w:val="NoSpacing"/>
            </w:pPr>
            <w:r>
              <w:t xml:space="preserve">Locality </w:t>
            </w:r>
          </w:p>
          <w:p w14:paraId="568494F5" w14:textId="77777777" w:rsidR="00197DFB" w:rsidRDefault="00197DFB" w:rsidP="00A903CE">
            <w:pPr>
              <w:pStyle w:val="NoSpacing"/>
            </w:pPr>
            <w:r>
              <w:t xml:space="preserve">West Glos/Forest </w:t>
            </w:r>
          </w:p>
        </w:tc>
        <w:tc>
          <w:tcPr>
            <w:tcW w:w="1702" w:type="dxa"/>
          </w:tcPr>
          <w:p w14:paraId="37535837" w14:textId="77777777" w:rsidR="00197DFB" w:rsidRDefault="00197DFB" w:rsidP="00A903CE">
            <w:pPr>
              <w:pStyle w:val="NoSpacing"/>
            </w:pPr>
            <w:r w:rsidRPr="00DB2E60">
              <w:t xml:space="preserve">Primary </w:t>
            </w:r>
          </w:p>
        </w:tc>
        <w:tc>
          <w:tcPr>
            <w:tcW w:w="2285" w:type="dxa"/>
          </w:tcPr>
          <w:p w14:paraId="136C0E53" w14:textId="77777777" w:rsidR="00197DFB" w:rsidRDefault="00197DFB" w:rsidP="00A903CE">
            <w:pPr>
              <w:pStyle w:val="NoSpacing"/>
            </w:pPr>
            <w:r>
              <w:t>Tim Foster</w:t>
            </w:r>
          </w:p>
        </w:tc>
        <w:tc>
          <w:tcPr>
            <w:tcW w:w="4536" w:type="dxa"/>
          </w:tcPr>
          <w:p w14:paraId="336E3F8C" w14:textId="77777777" w:rsidR="00197DFB" w:rsidRDefault="00A360F2" w:rsidP="00A903CE">
            <w:pPr>
              <w:pStyle w:val="NoSpacing"/>
            </w:pPr>
            <w:hyperlink r:id="rId31" w:history="1">
              <w:r w:rsidR="00197DFB" w:rsidRPr="00F466F2">
                <w:rPr>
                  <w:rStyle w:val="Hyperlink"/>
                </w:rPr>
                <w:t>Tim.foster@gloucestershire.gov.uk</w:t>
              </w:r>
            </w:hyperlink>
          </w:p>
          <w:p w14:paraId="2788BCF2" w14:textId="77777777" w:rsidR="00197DFB" w:rsidRDefault="00197DFB" w:rsidP="00A903CE">
            <w:pPr>
              <w:pStyle w:val="NoSpacing"/>
            </w:pPr>
            <w:r>
              <w:t>07710 861319</w:t>
            </w:r>
          </w:p>
        </w:tc>
      </w:tr>
      <w:tr w:rsidR="00197DFB" w14:paraId="59AA09B7" w14:textId="77777777" w:rsidTr="00A903CE">
        <w:trPr>
          <w:trHeight w:val="560"/>
        </w:trPr>
        <w:tc>
          <w:tcPr>
            <w:tcW w:w="2109" w:type="dxa"/>
          </w:tcPr>
          <w:p w14:paraId="0499E3C4" w14:textId="77777777" w:rsidR="00197DFB" w:rsidRDefault="00197DFB" w:rsidP="00A903CE">
            <w:pPr>
              <w:pStyle w:val="NoSpacing"/>
            </w:pPr>
            <w:r>
              <w:t>Locality</w:t>
            </w:r>
          </w:p>
          <w:p w14:paraId="1EC3984B" w14:textId="77777777" w:rsidR="00197DFB" w:rsidRDefault="00197DFB" w:rsidP="00A903CE">
            <w:pPr>
              <w:pStyle w:val="NoSpacing"/>
            </w:pPr>
            <w:r>
              <w:t xml:space="preserve">Gloucester </w:t>
            </w:r>
          </w:p>
        </w:tc>
        <w:tc>
          <w:tcPr>
            <w:tcW w:w="1702" w:type="dxa"/>
          </w:tcPr>
          <w:p w14:paraId="50B630AA" w14:textId="77777777" w:rsidR="00197DFB" w:rsidRDefault="00197DFB" w:rsidP="00A903CE">
            <w:pPr>
              <w:pStyle w:val="NoSpacing"/>
            </w:pPr>
            <w:r w:rsidRPr="00DB2E60">
              <w:t xml:space="preserve">Primary </w:t>
            </w:r>
          </w:p>
        </w:tc>
        <w:tc>
          <w:tcPr>
            <w:tcW w:w="2285" w:type="dxa"/>
          </w:tcPr>
          <w:p w14:paraId="7875C52B" w14:textId="77777777" w:rsidR="00197DFB" w:rsidRDefault="00197DFB" w:rsidP="00A903CE">
            <w:pPr>
              <w:pStyle w:val="NoSpacing"/>
            </w:pPr>
            <w:r>
              <w:t>Deb Harris</w:t>
            </w:r>
          </w:p>
        </w:tc>
        <w:tc>
          <w:tcPr>
            <w:tcW w:w="4536" w:type="dxa"/>
          </w:tcPr>
          <w:p w14:paraId="5919F389" w14:textId="77777777" w:rsidR="00197DFB" w:rsidRDefault="00A360F2" w:rsidP="00A903CE">
            <w:pPr>
              <w:pStyle w:val="NoSpacing"/>
            </w:pPr>
            <w:hyperlink r:id="rId32" w:history="1">
              <w:r w:rsidR="00197DFB" w:rsidRPr="00F466F2">
                <w:rPr>
                  <w:rStyle w:val="Hyperlink"/>
                </w:rPr>
                <w:t>Deb.harris@gloucetershire.gov.uk</w:t>
              </w:r>
            </w:hyperlink>
            <w:r w:rsidR="00197DFB">
              <w:t xml:space="preserve"> </w:t>
            </w:r>
          </w:p>
          <w:p w14:paraId="53A0C4C8" w14:textId="77777777" w:rsidR="00197DFB" w:rsidRDefault="00197DFB" w:rsidP="00A903CE">
            <w:pPr>
              <w:pStyle w:val="NoSpacing"/>
            </w:pPr>
            <w:r>
              <w:t>07342 072252</w:t>
            </w:r>
          </w:p>
        </w:tc>
      </w:tr>
      <w:tr w:rsidR="00197DFB" w14:paraId="5F05F284" w14:textId="77777777" w:rsidTr="00A903CE">
        <w:trPr>
          <w:trHeight w:val="544"/>
        </w:trPr>
        <w:tc>
          <w:tcPr>
            <w:tcW w:w="2109" w:type="dxa"/>
          </w:tcPr>
          <w:p w14:paraId="6B43A23F" w14:textId="77777777" w:rsidR="00197DFB" w:rsidRDefault="00197DFB" w:rsidP="00A903CE">
            <w:pPr>
              <w:pStyle w:val="NoSpacing"/>
            </w:pPr>
            <w:r>
              <w:t>Locality</w:t>
            </w:r>
          </w:p>
          <w:p w14:paraId="1CB432E4" w14:textId="77777777" w:rsidR="00197DFB" w:rsidRDefault="00197DFB" w:rsidP="00A903CE">
            <w:pPr>
              <w:pStyle w:val="NoSpacing"/>
            </w:pPr>
            <w:r>
              <w:t>Stroud</w:t>
            </w:r>
          </w:p>
        </w:tc>
        <w:tc>
          <w:tcPr>
            <w:tcW w:w="1702" w:type="dxa"/>
          </w:tcPr>
          <w:p w14:paraId="48110CCD" w14:textId="77777777" w:rsidR="00197DFB" w:rsidRDefault="00197DFB" w:rsidP="00A903CE">
            <w:pPr>
              <w:pStyle w:val="NoSpacing"/>
            </w:pPr>
            <w:r w:rsidRPr="00DB2E60">
              <w:t xml:space="preserve">Primary </w:t>
            </w:r>
          </w:p>
        </w:tc>
        <w:tc>
          <w:tcPr>
            <w:tcW w:w="2285" w:type="dxa"/>
          </w:tcPr>
          <w:p w14:paraId="5124E23F" w14:textId="77777777" w:rsidR="00197DFB" w:rsidRDefault="00197DFB" w:rsidP="00A903CE">
            <w:pPr>
              <w:pStyle w:val="NoSpacing"/>
            </w:pPr>
            <w:r>
              <w:t>Vanessa Grimshaw</w:t>
            </w:r>
          </w:p>
        </w:tc>
        <w:tc>
          <w:tcPr>
            <w:tcW w:w="4536" w:type="dxa"/>
          </w:tcPr>
          <w:p w14:paraId="0F08798F" w14:textId="77777777" w:rsidR="00197DFB" w:rsidRDefault="00A360F2" w:rsidP="00A903CE">
            <w:pPr>
              <w:pStyle w:val="NoSpacing"/>
            </w:pPr>
            <w:hyperlink r:id="rId33" w:history="1">
              <w:r w:rsidR="00197DFB" w:rsidRPr="00F466F2">
                <w:rPr>
                  <w:rStyle w:val="Hyperlink"/>
                </w:rPr>
                <w:t>Vanessa.grimshaw@gloucestershire.gov.uk</w:t>
              </w:r>
            </w:hyperlink>
            <w:r w:rsidR="00197DFB">
              <w:t xml:space="preserve"> </w:t>
            </w:r>
          </w:p>
          <w:p w14:paraId="532C214A" w14:textId="77777777" w:rsidR="00197DFB" w:rsidRDefault="00197DFB" w:rsidP="00A903CE">
            <w:pPr>
              <w:pStyle w:val="NoSpacing"/>
            </w:pPr>
            <w:r>
              <w:t>07788 968243</w:t>
            </w:r>
          </w:p>
        </w:tc>
      </w:tr>
      <w:tr w:rsidR="00197DFB" w14:paraId="2FB82DE9" w14:textId="77777777" w:rsidTr="00A903CE">
        <w:trPr>
          <w:trHeight w:val="560"/>
        </w:trPr>
        <w:tc>
          <w:tcPr>
            <w:tcW w:w="2109" w:type="dxa"/>
          </w:tcPr>
          <w:p w14:paraId="02359B9B" w14:textId="77777777" w:rsidR="00197DFB" w:rsidRDefault="00197DFB" w:rsidP="00A903CE">
            <w:pPr>
              <w:pStyle w:val="NoSpacing"/>
            </w:pPr>
            <w:r>
              <w:t>Locality</w:t>
            </w:r>
          </w:p>
          <w:p w14:paraId="5D9F4121" w14:textId="77777777" w:rsidR="00197DFB" w:rsidRDefault="00197DFB" w:rsidP="00A903CE">
            <w:pPr>
              <w:pStyle w:val="NoSpacing"/>
            </w:pPr>
            <w:r>
              <w:t xml:space="preserve">North Cotswold </w:t>
            </w:r>
          </w:p>
        </w:tc>
        <w:tc>
          <w:tcPr>
            <w:tcW w:w="1702" w:type="dxa"/>
          </w:tcPr>
          <w:p w14:paraId="41927531" w14:textId="77777777" w:rsidR="00197DFB" w:rsidRDefault="00197DFB" w:rsidP="00A903CE">
            <w:pPr>
              <w:pStyle w:val="NoSpacing"/>
            </w:pPr>
            <w:r w:rsidRPr="00DB2E60">
              <w:t xml:space="preserve">Primary </w:t>
            </w:r>
          </w:p>
        </w:tc>
        <w:tc>
          <w:tcPr>
            <w:tcW w:w="2285" w:type="dxa"/>
          </w:tcPr>
          <w:p w14:paraId="2AA6C05A" w14:textId="77777777" w:rsidR="00197DFB" w:rsidRDefault="00197DFB" w:rsidP="00A903CE">
            <w:pPr>
              <w:pStyle w:val="NoSpacing"/>
            </w:pPr>
            <w:r>
              <w:t xml:space="preserve">Anna Barker </w:t>
            </w:r>
          </w:p>
        </w:tc>
        <w:tc>
          <w:tcPr>
            <w:tcW w:w="4536" w:type="dxa"/>
          </w:tcPr>
          <w:p w14:paraId="5A2E1795" w14:textId="77777777" w:rsidR="00197DFB" w:rsidRDefault="00A360F2" w:rsidP="00A903CE">
            <w:pPr>
              <w:pStyle w:val="NoSpacing"/>
            </w:pPr>
            <w:hyperlink r:id="rId34" w:history="1">
              <w:r w:rsidR="00197DFB" w:rsidRPr="00F466F2">
                <w:rPr>
                  <w:rStyle w:val="Hyperlink"/>
                </w:rPr>
                <w:t>Anna.barker@gloucestershire.gov.uk</w:t>
              </w:r>
            </w:hyperlink>
            <w:r w:rsidR="00197DFB">
              <w:t xml:space="preserve"> </w:t>
            </w:r>
          </w:p>
          <w:p w14:paraId="354B95A2" w14:textId="77777777" w:rsidR="00197DFB" w:rsidRDefault="00197DFB" w:rsidP="00A903CE">
            <w:pPr>
              <w:pStyle w:val="NoSpacing"/>
            </w:pPr>
            <w:r>
              <w:t>07912 207800</w:t>
            </w:r>
          </w:p>
        </w:tc>
      </w:tr>
      <w:tr w:rsidR="00197DFB" w14:paraId="69A8DC39" w14:textId="77777777" w:rsidTr="00A903CE">
        <w:trPr>
          <w:trHeight w:val="544"/>
        </w:trPr>
        <w:tc>
          <w:tcPr>
            <w:tcW w:w="2109" w:type="dxa"/>
          </w:tcPr>
          <w:p w14:paraId="47C6171D" w14:textId="77777777" w:rsidR="00197DFB" w:rsidRDefault="00197DFB" w:rsidP="00A903CE">
            <w:pPr>
              <w:pStyle w:val="NoSpacing"/>
            </w:pPr>
            <w:r>
              <w:t>Locality</w:t>
            </w:r>
          </w:p>
          <w:p w14:paraId="15719AB7" w14:textId="77777777" w:rsidR="00197DFB" w:rsidRDefault="00197DFB" w:rsidP="00A903CE">
            <w:pPr>
              <w:pStyle w:val="NoSpacing"/>
            </w:pPr>
            <w:r>
              <w:t>Tewksbury District</w:t>
            </w:r>
          </w:p>
        </w:tc>
        <w:tc>
          <w:tcPr>
            <w:tcW w:w="1702" w:type="dxa"/>
          </w:tcPr>
          <w:p w14:paraId="42491687" w14:textId="77777777" w:rsidR="00197DFB" w:rsidRDefault="00197DFB" w:rsidP="00A903CE">
            <w:pPr>
              <w:pStyle w:val="NoSpacing"/>
            </w:pPr>
            <w:r w:rsidRPr="00DB2E60">
              <w:t xml:space="preserve">Primary </w:t>
            </w:r>
          </w:p>
        </w:tc>
        <w:tc>
          <w:tcPr>
            <w:tcW w:w="2285" w:type="dxa"/>
          </w:tcPr>
          <w:p w14:paraId="08F20DCA" w14:textId="77777777" w:rsidR="00197DFB" w:rsidRDefault="00197DFB" w:rsidP="00A903CE">
            <w:pPr>
              <w:pStyle w:val="NoSpacing"/>
            </w:pPr>
            <w:r>
              <w:t>Teresa Cross</w:t>
            </w:r>
          </w:p>
        </w:tc>
        <w:tc>
          <w:tcPr>
            <w:tcW w:w="4536" w:type="dxa"/>
          </w:tcPr>
          <w:p w14:paraId="4907C291" w14:textId="77777777" w:rsidR="00197DFB" w:rsidRDefault="00A360F2" w:rsidP="00A903CE">
            <w:pPr>
              <w:pStyle w:val="NoSpacing"/>
            </w:pPr>
            <w:hyperlink r:id="rId35" w:history="1">
              <w:r w:rsidR="00197DFB" w:rsidRPr="00F466F2">
                <w:rPr>
                  <w:rStyle w:val="Hyperlink"/>
                </w:rPr>
                <w:t>Teresa.cross@gloucestershire.gov.uk</w:t>
              </w:r>
            </w:hyperlink>
            <w:r w:rsidR="00197DFB">
              <w:t xml:space="preserve"> </w:t>
            </w:r>
          </w:p>
          <w:p w14:paraId="49C019C1" w14:textId="77777777" w:rsidR="00197DFB" w:rsidRDefault="00197DFB" w:rsidP="00A903CE">
            <w:pPr>
              <w:pStyle w:val="NoSpacing"/>
            </w:pPr>
            <w:r>
              <w:t>07803 561856</w:t>
            </w:r>
          </w:p>
        </w:tc>
      </w:tr>
      <w:tr w:rsidR="00197DFB" w14:paraId="2A68CAFD" w14:textId="77777777" w:rsidTr="00A903CE">
        <w:trPr>
          <w:trHeight w:val="560"/>
        </w:trPr>
        <w:tc>
          <w:tcPr>
            <w:tcW w:w="2109" w:type="dxa"/>
          </w:tcPr>
          <w:p w14:paraId="0E15721E" w14:textId="77777777" w:rsidR="00197DFB" w:rsidRDefault="00197DFB" w:rsidP="00A903CE">
            <w:pPr>
              <w:pStyle w:val="NoSpacing"/>
            </w:pPr>
            <w:r>
              <w:t xml:space="preserve">Locality </w:t>
            </w:r>
          </w:p>
          <w:p w14:paraId="67C7A297" w14:textId="77777777" w:rsidR="00197DFB" w:rsidRDefault="00197DFB" w:rsidP="00A903CE">
            <w:pPr>
              <w:pStyle w:val="NoSpacing"/>
            </w:pPr>
            <w:r>
              <w:t xml:space="preserve">Cheltenham </w:t>
            </w:r>
          </w:p>
        </w:tc>
        <w:tc>
          <w:tcPr>
            <w:tcW w:w="1702" w:type="dxa"/>
          </w:tcPr>
          <w:p w14:paraId="70B575CF" w14:textId="77777777" w:rsidR="00197DFB" w:rsidRDefault="00197DFB" w:rsidP="00A903CE">
            <w:pPr>
              <w:pStyle w:val="NoSpacing"/>
            </w:pPr>
            <w:r w:rsidRPr="00DB2E60">
              <w:t xml:space="preserve">Primary </w:t>
            </w:r>
          </w:p>
        </w:tc>
        <w:tc>
          <w:tcPr>
            <w:tcW w:w="2285" w:type="dxa"/>
          </w:tcPr>
          <w:p w14:paraId="7C75892C" w14:textId="77777777" w:rsidR="00197DFB" w:rsidRDefault="00197DFB" w:rsidP="00A903CE">
            <w:pPr>
              <w:pStyle w:val="NoSpacing"/>
            </w:pPr>
            <w:r>
              <w:t>Marcella Scoles</w:t>
            </w:r>
          </w:p>
        </w:tc>
        <w:tc>
          <w:tcPr>
            <w:tcW w:w="4536" w:type="dxa"/>
          </w:tcPr>
          <w:p w14:paraId="441C4A4E" w14:textId="77777777" w:rsidR="00197DFB" w:rsidRDefault="00A360F2" w:rsidP="00A903CE">
            <w:pPr>
              <w:pStyle w:val="NoSpacing"/>
            </w:pPr>
            <w:hyperlink r:id="rId36" w:history="1">
              <w:r w:rsidR="00197DFB" w:rsidRPr="00F466F2">
                <w:rPr>
                  <w:rStyle w:val="Hyperlink"/>
                </w:rPr>
                <w:t>Marcella.scoles@gloucetershire.gov.uk</w:t>
              </w:r>
            </w:hyperlink>
            <w:r w:rsidR="00197DFB">
              <w:t xml:space="preserve"> </w:t>
            </w:r>
          </w:p>
          <w:p w14:paraId="0C5B6CC7" w14:textId="77777777" w:rsidR="00197DFB" w:rsidRDefault="00197DFB" w:rsidP="00A903CE">
            <w:pPr>
              <w:pStyle w:val="NoSpacing"/>
            </w:pPr>
            <w:r>
              <w:t>07427 472552</w:t>
            </w:r>
          </w:p>
        </w:tc>
      </w:tr>
    </w:tbl>
    <w:p w14:paraId="0A1FC10A" w14:textId="77777777" w:rsidR="00197DFB" w:rsidRDefault="00197DFB" w:rsidP="00197DFB"/>
    <w:p w14:paraId="742AED7D" w14:textId="33A1F084" w:rsidR="00071B00" w:rsidRPr="0020350B" w:rsidRDefault="00071B00" w:rsidP="00071B00">
      <w:pPr>
        <w:spacing w:after="120" w:line="288" w:lineRule="auto"/>
        <w:contextualSpacing/>
      </w:pPr>
    </w:p>
    <w:sectPr w:rsidR="00071B00" w:rsidRPr="0020350B" w:rsidSect="002A7B62">
      <w:headerReference w:type="default" r:id="rId37"/>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AA6D55" w15:done="0"/>
  <w15:commentEx w15:paraId="1C315303" w15:done="0"/>
  <w15:commentEx w15:paraId="2B4A5A9B" w15:done="0"/>
  <w15:commentEx w15:paraId="5E82AE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A6D55" w16cid:durableId="2270EF04"/>
  <w16cid:commentId w16cid:paraId="1C315303" w16cid:durableId="2270EF4A"/>
  <w16cid:commentId w16cid:paraId="2B4A5A9B" w16cid:durableId="2270EF9D"/>
  <w16cid:commentId w16cid:paraId="5E82AED8" w16cid:durableId="2270EF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D1EB" w14:textId="77777777" w:rsidR="00890142" w:rsidRDefault="00890142" w:rsidP="00D42D16">
      <w:pPr>
        <w:spacing w:after="0" w:line="240" w:lineRule="auto"/>
      </w:pPr>
      <w:r>
        <w:separator/>
      </w:r>
    </w:p>
  </w:endnote>
  <w:endnote w:type="continuationSeparator" w:id="0">
    <w:p w14:paraId="19D44733" w14:textId="77777777" w:rsidR="00890142" w:rsidRDefault="00890142" w:rsidP="00D4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8AB7" w14:textId="77777777" w:rsidR="00890142" w:rsidRDefault="00890142" w:rsidP="00D42D16">
      <w:pPr>
        <w:spacing w:after="0" w:line="240" w:lineRule="auto"/>
      </w:pPr>
      <w:r>
        <w:separator/>
      </w:r>
    </w:p>
  </w:footnote>
  <w:footnote w:type="continuationSeparator" w:id="0">
    <w:p w14:paraId="412BB9F7" w14:textId="77777777" w:rsidR="00890142" w:rsidRDefault="00890142" w:rsidP="00D4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8182" w14:textId="77777777" w:rsidR="00D42D16" w:rsidRDefault="00D42D16">
    <w:pPr>
      <w:pStyle w:val="Header"/>
    </w:pPr>
    <w:r>
      <w:rPr>
        <w:rFonts w:cs="Arial"/>
        <w:noProof/>
        <w:color w:val="1D1B11"/>
        <w:lang w:eastAsia="en-GB"/>
      </w:rPr>
      <w:drawing>
        <wp:anchor distT="0" distB="0" distL="114300" distR="114300" simplePos="0" relativeHeight="251659264" behindDoc="0" locked="0" layoutInCell="0" allowOverlap="1" wp14:anchorId="0D5A1F0E" wp14:editId="5566224B">
          <wp:simplePos x="0" y="0"/>
          <wp:positionH relativeFrom="page">
            <wp:posOffset>-144145</wp:posOffset>
          </wp:positionH>
          <wp:positionV relativeFrom="page">
            <wp:posOffset>-33251</wp:posOffset>
          </wp:positionV>
          <wp:extent cx="7702550" cy="10858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cstate="print"/>
                  <a:srcRect/>
                  <a:stretch>
                    <a:fillRect/>
                  </a:stretch>
                </pic:blipFill>
                <pic:spPr bwMode="auto">
                  <a:xfrm>
                    <a:off x="0" y="0"/>
                    <a:ext cx="7702550" cy="108585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51E5"/>
    <w:multiLevelType w:val="hybridMultilevel"/>
    <w:tmpl w:val="0D8E6A96"/>
    <w:lvl w:ilvl="0" w:tplc="8A4603D6">
      <w:start w:val="1"/>
      <w:numFmt w:val="bullet"/>
      <w:lvlText w:val=""/>
      <w:lvlJc w:val="left"/>
      <w:pPr>
        <w:tabs>
          <w:tab w:val="num" w:pos="720"/>
        </w:tabs>
        <w:ind w:left="720" w:hanging="360"/>
      </w:pPr>
      <w:rPr>
        <w:rFonts w:ascii="Wingdings" w:hAnsi="Wingdings" w:hint="default"/>
      </w:rPr>
    </w:lvl>
    <w:lvl w:ilvl="1" w:tplc="66926F26" w:tentative="1">
      <w:start w:val="1"/>
      <w:numFmt w:val="bullet"/>
      <w:lvlText w:val=""/>
      <w:lvlJc w:val="left"/>
      <w:pPr>
        <w:tabs>
          <w:tab w:val="num" w:pos="1440"/>
        </w:tabs>
        <w:ind w:left="1440" w:hanging="360"/>
      </w:pPr>
      <w:rPr>
        <w:rFonts w:ascii="Wingdings" w:hAnsi="Wingdings" w:hint="default"/>
      </w:rPr>
    </w:lvl>
    <w:lvl w:ilvl="2" w:tplc="8C807B2E" w:tentative="1">
      <w:start w:val="1"/>
      <w:numFmt w:val="bullet"/>
      <w:lvlText w:val=""/>
      <w:lvlJc w:val="left"/>
      <w:pPr>
        <w:tabs>
          <w:tab w:val="num" w:pos="2160"/>
        </w:tabs>
        <w:ind w:left="2160" w:hanging="360"/>
      </w:pPr>
      <w:rPr>
        <w:rFonts w:ascii="Wingdings" w:hAnsi="Wingdings" w:hint="default"/>
      </w:rPr>
    </w:lvl>
    <w:lvl w:ilvl="3" w:tplc="F02A19DC" w:tentative="1">
      <w:start w:val="1"/>
      <w:numFmt w:val="bullet"/>
      <w:lvlText w:val=""/>
      <w:lvlJc w:val="left"/>
      <w:pPr>
        <w:tabs>
          <w:tab w:val="num" w:pos="2880"/>
        </w:tabs>
        <w:ind w:left="2880" w:hanging="360"/>
      </w:pPr>
      <w:rPr>
        <w:rFonts w:ascii="Wingdings" w:hAnsi="Wingdings" w:hint="default"/>
      </w:rPr>
    </w:lvl>
    <w:lvl w:ilvl="4" w:tplc="712284AA" w:tentative="1">
      <w:start w:val="1"/>
      <w:numFmt w:val="bullet"/>
      <w:lvlText w:val=""/>
      <w:lvlJc w:val="left"/>
      <w:pPr>
        <w:tabs>
          <w:tab w:val="num" w:pos="3600"/>
        </w:tabs>
        <w:ind w:left="3600" w:hanging="360"/>
      </w:pPr>
      <w:rPr>
        <w:rFonts w:ascii="Wingdings" w:hAnsi="Wingdings" w:hint="default"/>
      </w:rPr>
    </w:lvl>
    <w:lvl w:ilvl="5" w:tplc="E5F0B4AC" w:tentative="1">
      <w:start w:val="1"/>
      <w:numFmt w:val="bullet"/>
      <w:lvlText w:val=""/>
      <w:lvlJc w:val="left"/>
      <w:pPr>
        <w:tabs>
          <w:tab w:val="num" w:pos="4320"/>
        </w:tabs>
        <w:ind w:left="4320" w:hanging="360"/>
      </w:pPr>
      <w:rPr>
        <w:rFonts w:ascii="Wingdings" w:hAnsi="Wingdings" w:hint="default"/>
      </w:rPr>
    </w:lvl>
    <w:lvl w:ilvl="6" w:tplc="A98E30A4" w:tentative="1">
      <w:start w:val="1"/>
      <w:numFmt w:val="bullet"/>
      <w:lvlText w:val=""/>
      <w:lvlJc w:val="left"/>
      <w:pPr>
        <w:tabs>
          <w:tab w:val="num" w:pos="5040"/>
        </w:tabs>
        <w:ind w:left="5040" w:hanging="360"/>
      </w:pPr>
      <w:rPr>
        <w:rFonts w:ascii="Wingdings" w:hAnsi="Wingdings" w:hint="default"/>
      </w:rPr>
    </w:lvl>
    <w:lvl w:ilvl="7" w:tplc="64DE0AFA" w:tentative="1">
      <w:start w:val="1"/>
      <w:numFmt w:val="bullet"/>
      <w:lvlText w:val=""/>
      <w:lvlJc w:val="left"/>
      <w:pPr>
        <w:tabs>
          <w:tab w:val="num" w:pos="5760"/>
        </w:tabs>
        <w:ind w:left="5760" w:hanging="360"/>
      </w:pPr>
      <w:rPr>
        <w:rFonts w:ascii="Wingdings" w:hAnsi="Wingdings" w:hint="default"/>
      </w:rPr>
    </w:lvl>
    <w:lvl w:ilvl="8" w:tplc="5EB81048" w:tentative="1">
      <w:start w:val="1"/>
      <w:numFmt w:val="bullet"/>
      <w:lvlText w:val=""/>
      <w:lvlJc w:val="left"/>
      <w:pPr>
        <w:tabs>
          <w:tab w:val="num" w:pos="6480"/>
        </w:tabs>
        <w:ind w:left="6480" w:hanging="360"/>
      </w:pPr>
      <w:rPr>
        <w:rFonts w:ascii="Wingdings" w:hAnsi="Wingdings" w:hint="default"/>
      </w:rPr>
    </w:lvl>
  </w:abstractNum>
  <w:abstractNum w:abstractNumId="1">
    <w:nsid w:val="470C51A2"/>
    <w:multiLevelType w:val="hybridMultilevel"/>
    <w:tmpl w:val="CE7ACA3A"/>
    <w:lvl w:ilvl="0" w:tplc="64384C56">
      <w:start w:val="2"/>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43FD0"/>
    <w:multiLevelType w:val="hybridMultilevel"/>
    <w:tmpl w:val="CD026668"/>
    <w:lvl w:ilvl="0" w:tplc="3DBE0694">
      <w:start w:val="2"/>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EC64B9"/>
    <w:multiLevelType w:val="hybridMultilevel"/>
    <w:tmpl w:val="917E2E40"/>
    <w:lvl w:ilvl="0" w:tplc="BDFCE17A">
      <w:start w:val="1"/>
      <w:numFmt w:val="bullet"/>
      <w:lvlText w:val=""/>
      <w:lvlJc w:val="left"/>
      <w:pPr>
        <w:tabs>
          <w:tab w:val="num" w:pos="720"/>
        </w:tabs>
        <w:ind w:left="720" w:hanging="360"/>
      </w:pPr>
      <w:rPr>
        <w:rFonts w:ascii="Wingdings" w:hAnsi="Wingdings" w:hint="default"/>
      </w:rPr>
    </w:lvl>
    <w:lvl w:ilvl="1" w:tplc="86920F66" w:tentative="1">
      <w:start w:val="1"/>
      <w:numFmt w:val="bullet"/>
      <w:lvlText w:val=""/>
      <w:lvlJc w:val="left"/>
      <w:pPr>
        <w:tabs>
          <w:tab w:val="num" w:pos="1440"/>
        </w:tabs>
        <w:ind w:left="1440" w:hanging="360"/>
      </w:pPr>
      <w:rPr>
        <w:rFonts w:ascii="Wingdings" w:hAnsi="Wingdings" w:hint="default"/>
      </w:rPr>
    </w:lvl>
    <w:lvl w:ilvl="2" w:tplc="29505482" w:tentative="1">
      <w:start w:val="1"/>
      <w:numFmt w:val="bullet"/>
      <w:lvlText w:val=""/>
      <w:lvlJc w:val="left"/>
      <w:pPr>
        <w:tabs>
          <w:tab w:val="num" w:pos="2160"/>
        </w:tabs>
        <w:ind w:left="2160" w:hanging="360"/>
      </w:pPr>
      <w:rPr>
        <w:rFonts w:ascii="Wingdings" w:hAnsi="Wingdings" w:hint="default"/>
      </w:rPr>
    </w:lvl>
    <w:lvl w:ilvl="3" w:tplc="5070682C" w:tentative="1">
      <w:start w:val="1"/>
      <w:numFmt w:val="bullet"/>
      <w:lvlText w:val=""/>
      <w:lvlJc w:val="left"/>
      <w:pPr>
        <w:tabs>
          <w:tab w:val="num" w:pos="2880"/>
        </w:tabs>
        <w:ind w:left="2880" w:hanging="360"/>
      </w:pPr>
      <w:rPr>
        <w:rFonts w:ascii="Wingdings" w:hAnsi="Wingdings" w:hint="default"/>
      </w:rPr>
    </w:lvl>
    <w:lvl w:ilvl="4" w:tplc="D16838B0" w:tentative="1">
      <w:start w:val="1"/>
      <w:numFmt w:val="bullet"/>
      <w:lvlText w:val=""/>
      <w:lvlJc w:val="left"/>
      <w:pPr>
        <w:tabs>
          <w:tab w:val="num" w:pos="3600"/>
        </w:tabs>
        <w:ind w:left="3600" w:hanging="360"/>
      </w:pPr>
      <w:rPr>
        <w:rFonts w:ascii="Wingdings" w:hAnsi="Wingdings" w:hint="default"/>
      </w:rPr>
    </w:lvl>
    <w:lvl w:ilvl="5" w:tplc="0B38CB3A" w:tentative="1">
      <w:start w:val="1"/>
      <w:numFmt w:val="bullet"/>
      <w:lvlText w:val=""/>
      <w:lvlJc w:val="left"/>
      <w:pPr>
        <w:tabs>
          <w:tab w:val="num" w:pos="4320"/>
        </w:tabs>
        <w:ind w:left="4320" w:hanging="360"/>
      </w:pPr>
      <w:rPr>
        <w:rFonts w:ascii="Wingdings" w:hAnsi="Wingdings" w:hint="default"/>
      </w:rPr>
    </w:lvl>
    <w:lvl w:ilvl="6" w:tplc="2E6075D8" w:tentative="1">
      <w:start w:val="1"/>
      <w:numFmt w:val="bullet"/>
      <w:lvlText w:val=""/>
      <w:lvlJc w:val="left"/>
      <w:pPr>
        <w:tabs>
          <w:tab w:val="num" w:pos="5040"/>
        </w:tabs>
        <w:ind w:left="5040" w:hanging="360"/>
      </w:pPr>
      <w:rPr>
        <w:rFonts w:ascii="Wingdings" w:hAnsi="Wingdings" w:hint="default"/>
      </w:rPr>
    </w:lvl>
    <w:lvl w:ilvl="7" w:tplc="7DFCBDBA" w:tentative="1">
      <w:start w:val="1"/>
      <w:numFmt w:val="bullet"/>
      <w:lvlText w:val=""/>
      <w:lvlJc w:val="left"/>
      <w:pPr>
        <w:tabs>
          <w:tab w:val="num" w:pos="5760"/>
        </w:tabs>
        <w:ind w:left="5760" w:hanging="360"/>
      </w:pPr>
      <w:rPr>
        <w:rFonts w:ascii="Wingdings" w:hAnsi="Wingdings" w:hint="default"/>
      </w:rPr>
    </w:lvl>
    <w:lvl w:ilvl="8" w:tplc="0C464648" w:tentative="1">
      <w:start w:val="1"/>
      <w:numFmt w:val="bullet"/>
      <w:lvlText w:val=""/>
      <w:lvlJc w:val="left"/>
      <w:pPr>
        <w:tabs>
          <w:tab w:val="num" w:pos="6480"/>
        </w:tabs>
        <w:ind w:left="6480" w:hanging="360"/>
      </w:pPr>
      <w:rPr>
        <w:rFonts w:ascii="Wingdings" w:hAnsi="Wingdings" w:hint="default"/>
      </w:rPr>
    </w:lvl>
  </w:abstractNum>
  <w:abstractNum w:abstractNumId="4">
    <w:nsid w:val="54C70B86"/>
    <w:multiLevelType w:val="hybridMultilevel"/>
    <w:tmpl w:val="8854704A"/>
    <w:lvl w:ilvl="0" w:tplc="521202EE">
      <w:start w:val="1"/>
      <w:numFmt w:val="bullet"/>
      <w:lvlText w:val=""/>
      <w:lvlJc w:val="left"/>
      <w:pPr>
        <w:tabs>
          <w:tab w:val="num" w:pos="720"/>
        </w:tabs>
        <w:ind w:left="720" w:hanging="360"/>
      </w:pPr>
      <w:rPr>
        <w:rFonts w:ascii="Wingdings" w:hAnsi="Wingdings" w:hint="default"/>
      </w:rPr>
    </w:lvl>
    <w:lvl w:ilvl="1" w:tplc="A38263AA" w:tentative="1">
      <w:start w:val="1"/>
      <w:numFmt w:val="bullet"/>
      <w:lvlText w:val=""/>
      <w:lvlJc w:val="left"/>
      <w:pPr>
        <w:tabs>
          <w:tab w:val="num" w:pos="1440"/>
        </w:tabs>
        <w:ind w:left="1440" w:hanging="360"/>
      </w:pPr>
      <w:rPr>
        <w:rFonts w:ascii="Wingdings" w:hAnsi="Wingdings" w:hint="default"/>
      </w:rPr>
    </w:lvl>
    <w:lvl w:ilvl="2" w:tplc="C94632EC" w:tentative="1">
      <w:start w:val="1"/>
      <w:numFmt w:val="bullet"/>
      <w:lvlText w:val=""/>
      <w:lvlJc w:val="left"/>
      <w:pPr>
        <w:tabs>
          <w:tab w:val="num" w:pos="2160"/>
        </w:tabs>
        <w:ind w:left="2160" w:hanging="360"/>
      </w:pPr>
      <w:rPr>
        <w:rFonts w:ascii="Wingdings" w:hAnsi="Wingdings" w:hint="default"/>
      </w:rPr>
    </w:lvl>
    <w:lvl w:ilvl="3" w:tplc="D8B2DC7C" w:tentative="1">
      <w:start w:val="1"/>
      <w:numFmt w:val="bullet"/>
      <w:lvlText w:val=""/>
      <w:lvlJc w:val="left"/>
      <w:pPr>
        <w:tabs>
          <w:tab w:val="num" w:pos="2880"/>
        </w:tabs>
        <w:ind w:left="2880" w:hanging="360"/>
      </w:pPr>
      <w:rPr>
        <w:rFonts w:ascii="Wingdings" w:hAnsi="Wingdings" w:hint="default"/>
      </w:rPr>
    </w:lvl>
    <w:lvl w:ilvl="4" w:tplc="01C8A91C" w:tentative="1">
      <w:start w:val="1"/>
      <w:numFmt w:val="bullet"/>
      <w:lvlText w:val=""/>
      <w:lvlJc w:val="left"/>
      <w:pPr>
        <w:tabs>
          <w:tab w:val="num" w:pos="3600"/>
        </w:tabs>
        <w:ind w:left="3600" w:hanging="360"/>
      </w:pPr>
      <w:rPr>
        <w:rFonts w:ascii="Wingdings" w:hAnsi="Wingdings" w:hint="default"/>
      </w:rPr>
    </w:lvl>
    <w:lvl w:ilvl="5" w:tplc="41D8789E" w:tentative="1">
      <w:start w:val="1"/>
      <w:numFmt w:val="bullet"/>
      <w:lvlText w:val=""/>
      <w:lvlJc w:val="left"/>
      <w:pPr>
        <w:tabs>
          <w:tab w:val="num" w:pos="4320"/>
        </w:tabs>
        <w:ind w:left="4320" w:hanging="360"/>
      </w:pPr>
      <w:rPr>
        <w:rFonts w:ascii="Wingdings" w:hAnsi="Wingdings" w:hint="default"/>
      </w:rPr>
    </w:lvl>
    <w:lvl w:ilvl="6" w:tplc="AA2868B2" w:tentative="1">
      <w:start w:val="1"/>
      <w:numFmt w:val="bullet"/>
      <w:lvlText w:val=""/>
      <w:lvlJc w:val="left"/>
      <w:pPr>
        <w:tabs>
          <w:tab w:val="num" w:pos="5040"/>
        </w:tabs>
        <w:ind w:left="5040" w:hanging="360"/>
      </w:pPr>
      <w:rPr>
        <w:rFonts w:ascii="Wingdings" w:hAnsi="Wingdings" w:hint="default"/>
      </w:rPr>
    </w:lvl>
    <w:lvl w:ilvl="7" w:tplc="DCD80CEE" w:tentative="1">
      <w:start w:val="1"/>
      <w:numFmt w:val="bullet"/>
      <w:lvlText w:val=""/>
      <w:lvlJc w:val="left"/>
      <w:pPr>
        <w:tabs>
          <w:tab w:val="num" w:pos="5760"/>
        </w:tabs>
        <w:ind w:left="5760" w:hanging="360"/>
      </w:pPr>
      <w:rPr>
        <w:rFonts w:ascii="Wingdings" w:hAnsi="Wingdings" w:hint="default"/>
      </w:rPr>
    </w:lvl>
    <w:lvl w:ilvl="8" w:tplc="7BE2EFDA" w:tentative="1">
      <w:start w:val="1"/>
      <w:numFmt w:val="bullet"/>
      <w:lvlText w:val=""/>
      <w:lvlJc w:val="left"/>
      <w:pPr>
        <w:tabs>
          <w:tab w:val="num" w:pos="6480"/>
        </w:tabs>
        <w:ind w:left="6480" w:hanging="360"/>
      </w:pPr>
      <w:rPr>
        <w:rFonts w:ascii="Wingdings" w:hAnsi="Wingdings" w:hint="default"/>
      </w:rPr>
    </w:lvl>
  </w:abstractNum>
  <w:abstractNum w:abstractNumId="5">
    <w:nsid w:val="57411B9C"/>
    <w:multiLevelType w:val="hybridMultilevel"/>
    <w:tmpl w:val="B4BAF6CA"/>
    <w:lvl w:ilvl="0" w:tplc="3C4A6B76">
      <w:start w:val="1"/>
      <w:numFmt w:val="bullet"/>
      <w:lvlText w:val=""/>
      <w:lvlJc w:val="left"/>
      <w:pPr>
        <w:tabs>
          <w:tab w:val="num" w:pos="720"/>
        </w:tabs>
        <w:ind w:left="720" w:hanging="360"/>
      </w:pPr>
      <w:rPr>
        <w:rFonts w:ascii="Wingdings" w:hAnsi="Wingdings" w:hint="default"/>
      </w:rPr>
    </w:lvl>
    <w:lvl w:ilvl="1" w:tplc="2196BAF6" w:tentative="1">
      <w:start w:val="1"/>
      <w:numFmt w:val="bullet"/>
      <w:lvlText w:val=""/>
      <w:lvlJc w:val="left"/>
      <w:pPr>
        <w:tabs>
          <w:tab w:val="num" w:pos="1440"/>
        </w:tabs>
        <w:ind w:left="1440" w:hanging="360"/>
      </w:pPr>
      <w:rPr>
        <w:rFonts w:ascii="Wingdings" w:hAnsi="Wingdings" w:hint="default"/>
      </w:rPr>
    </w:lvl>
    <w:lvl w:ilvl="2" w:tplc="0BE6F036" w:tentative="1">
      <w:start w:val="1"/>
      <w:numFmt w:val="bullet"/>
      <w:lvlText w:val=""/>
      <w:lvlJc w:val="left"/>
      <w:pPr>
        <w:tabs>
          <w:tab w:val="num" w:pos="2160"/>
        </w:tabs>
        <w:ind w:left="2160" w:hanging="360"/>
      </w:pPr>
      <w:rPr>
        <w:rFonts w:ascii="Wingdings" w:hAnsi="Wingdings" w:hint="default"/>
      </w:rPr>
    </w:lvl>
    <w:lvl w:ilvl="3" w:tplc="C61A4726" w:tentative="1">
      <w:start w:val="1"/>
      <w:numFmt w:val="bullet"/>
      <w:lvlText w:val=""/>
      <w:lvlJc w:val="left"/>
      <w:pPr>
        <w:tabs>
          <w:tab w:val="num" w:pos="2880"/>
        </w:tabs>
        <w:ind w:left="2880" w:hanging="360"/>
      </w:pPr>
      <w:rPr>
        <w:rFonts w:ascii="Wingdings" w:hAnsi="Wingdings" w:hint="default"/>
      </w:rPr>
    </w:lvl>
    <w:lvl w:ilvl="4" w:tplc="0016A10C" w:tentative="1">
      <w:start w:val="1"/>
      <w:numFmt w:val="bullet"/>
      <w:lvlText w:val=""/>
      <w:lvlJc w:val="left"/>
      <w:pPr>
        <w:tabs>
          <w:tab w:val="num" w:pos="3600"/>
        </w:tabs>
        <w:ind w:left="3600" w:hanging="360"/>
      </w:pPr>
      <w:rPr>
        <w:rFonts w:ascii="Wingdings" w:hAnsi="Wingdings" w:hint="default"/>
      </w:rPr>
    </w:lvl>
    <w:lvl w:ilvl="5" w:tplc="ED72D738" w:tentative="1">
      <w:start w:val="1"/>
      <w:numFmt w:val="bullet"/>
      <w:lvlText w:val=""/>
      <w:lvlJc w:val="left"/>
      <w:pPr>
        <w:tabs>
          <w:tab w:val="num" w:pos="4320"/>
        </w:tabs>
        <w:ind w:left="4320" w:hanging="360"/>
      </w:pPr>
      <w:rPr>
        <w:rFonts w:ascii="Wingdings" w:hAnsi="Wingdings" w:hint="default"/>
      </w:rPr>
    </w:lvl>
    <w:lvl w:ilvl="6" w:tplc="FA623DE2" w:tentative="1">
      <w:start w:val="1"/>
      <w:numFmt w:val="bullet"/>
      <w:lvlText w:val=""/>
      <w:lvlJc w:val="left"/>
      <w:pPr>
        <w:tabs>
          <w:tab w:val="num" w:pos="5040"/>
        </w:tabs>
        <w:ind w:left="5040" w:hanging="360"/>
      </w:pPr>
      <w:rPr>
        <w:rFonts w:ascii="Wingdings" w:hAnsi="Wingdings" w:hint="default"/>
      </w:rPr>
    </w:lvl>
    <w:lvl w:ilvl="7" w:tplc="6FFCACA2" w:tentative="1">
      <w:start w:val="1"/>
      <w:numFmt w:val="bullet"/>
      <w:lvlText w:val=""/>
      <w:lvlJc w:val="left"/>
      <w:pPr>
        <w:tabs>
          <w:tab w:val="num" w:pos="5760"/>
        </w:tabs>
        <w:ind w:left="5760" w:hanging="360"/>
      </w:pPr>
      <w:rPr>
        <w:rFonts w:ascii="Wingdings" w:hAnsi="Wingdings" w:hint="default"/>
      </w:rPr>
    </w:lvl>
    <w:lvl w:ilvl="8" w:tplc="3144651A" w:tentative="1">
      <w:start w:val="1"/>
      <w:numFmt w:val="bullet"/>
      <w:lvlText w:val=""/>
      <w:lvlJc w:val="left"/>
      <w:pPr>
        <w:tabs>
          <w:tab w:val="num" w:pos="6480"/>
        </w:tabs>
        <w:ind w:left="6480" w:hanging="360"/>
      </w:pPr>
      <w:rPr>
        <w:rFonts w:ascii="Wingdings" w:hAnsi="Wingdings" w:hint="default"/>
      </w:rPr>
    </w:lvl>
  </w:abstractNum>
  <w:abstractNum w:abstractNumId="6">
    <w:nsid w:val="5A3269C0"/>
    <w:multiLevelType w:val="hybridMultilevel"/>
    <w:tmpl w:val="5DE48C38"/>
    <w:lvl w:ilvl="0" w:tplc="D5CEC9FA">
      <w:start w:val="1"/>
      <w:numFmt w:val="bullet"/>
      <w:lvlText w:val=""/>
      <w:lvlJc w:val="left"/>
      <w:pPr>
        <w:tabs>
          <w:tab w:val="num" w:pos="720"/>
        </w:tabs>
        <w:ind w:left="720" w:hanging="360"/>
      </w:pPr>
      <w:rPr>
        <w:rFonts w:ascii="Wingdings" w:hAnsi="Wingdings" w:hint="default"/>
      </w:rPr>
    </w:lvl>
    <w:lvl w:ilvl="1" w:tplc="36244B04" w:tentative="1">
      <w:start w:val="1"/>
      <w:numFmt w:val="bullet"/>
      <w:lvlText w:val=""/>
      <w:lvlJc w:val="left"/>
      <w:pPr>
        <w:tabs>
          <w:tab w:val="num" w:pos="1440"/>
        </w:tabs>
        <w:ind w:left="1440" w:hanging="360"/>
      </w:pPr>
      <w:rPr>
        <w:rFonts w:ascii="Wingdings" w:hAnsi="Wingdings" w:hint="default"/>
      </w:rPr>
    </w:lvl>
    <w:lvl w:ilvl="2" w:tplc="325EC1CC" w:tentative="1">
      <w:start w:val="1"/>
      <w:numFmt w:val="bullet"/>
      <w:lvlText w:val=""/>
      <w:lvlJc w:val="left"/>
      <w:pPr>
        <w:tabs>
          <w:tab w:val="num" w:pos="2160"/>
        </w:tabs>
        <w:ind w:left="2160" w:hanging="360"/>
      </w:pPr>
      <w:rPr>
        <w:rFonts w:ascii="Wingdings" w:hAnsi="Wingdings" w:hint="default"/>
      </w:rPr>
    </w:lvl>
    <w:lvl w:ilvl="3" w:tplc="67B0350C" w:tentative="1">
      <w:start w:val="1"/>
      <w:numFmt w:val="bullet"/>
      <w:lvlText w:val=""/>
      <w:lvlJc w:val="left"/>
      <w:pPr>
        <w:tabs>
          <w:tab w:val="num" w:pos="2880"/>
        </w:tabs>
        <w:ind w:left="2880" w:hanging="360"/>
      </w:pPr>
      <w:rPr>
        <w:rFonts w:ascii="Wingdings" w:hAnsi="Wingdings" w:hint="default"/>
      </w:rPr>
    </w:lvl>
    <w:lvl w:ilvl="4" w:tplc="97785186" w:tentative="1">
      <w:start w:val="1"/>
      <w:numFmt w:val="bullet"/>
      <w:lvlText w:val=""/>
      <w:lvlJc w:val="left"/>
      <w:pPr>
        <w:tabs>
          <w:tab w:val="num" w:pos="3600"/>
        </w:tabs>
        <w:ind w:left="3600" w:hanging="360"/>
      </w:pPr>
      <w:rPr>
        <w:rFonts w:ascii="Wingdings" w:hAnsi="Wingdings" w:hint="default"/>
      </w:rPr>
    </w:lvl>
    <w:lvl w:ilvl="5" w:tplc="EC78502E" w:tentative="1">
      <w:start w:val="1"/>
      <w:numFmt w:val="bullet"/>
      <w:lvlText w:val=""/>
      <w:lvlJc w:val="left"/>
      <w:pPr>
        <w:tabs>
          <w:tab w:val="num" w:pos="4320"/>
        </w:tabs>
        <w:ind w:left="4320" w:hanging="360"/>
      </w:pPr>
      <w:rPr>
        <w:rFonts w:ascii="Wingdings" w:hAnsi="Wingdings" w:hint="default"/>
      </w:rPr>
    </w:lvl>
    <w:lvl w:ilvl="6" w:tplc="8D6274EE" w:tentative="1">
      <w:start w:val="1"/>
      <w:numFmt w:val="bullet"/>
      <w:lvlText w:val=""/>
      <w:lvlJc w:val="left"/>
      <w:pPr>
        <w:tabs>
          <w:tab w:val="num" w:pos="5040"/>
        </w:tabs>
        <w:ind w:left="5040" w:hanging="360"/>
      </w:pPr>
      <w:rPr>
        <w:rFonts w:ascii="Wingdings" w:hAnsi="Wingdings" w:hint="default"/>
      </w:rPr>
    </w:lvl>
    <w:lvl w:ilvl="7" w:tplc="678A8502" w:tentative="1">
      <w:start w:val="1"/>
      <w:numFmt w:val="bullet"/>
      <w:lvlText w:val=""/>
      <w:lvlJc w:val="left"/>
      <w:pPr>
        <w:tabs>
          <w:tab w:val="num" w:pos="5760"/>
        </w:tabs>
        <w:ind w:left="5760" w:hanging="360"/>
      </w:pPr>
      <w:rPr>
        <w:rFonts w:ascii="Wingdings" w:hAnsi="Wingdings" w:hint="default"/>
      </w:rPr>
    </w:lvl>
    <w:lvl w:ilvl="8" w:tplc="21F64682" w:tentative="1">
      <w:start w:val="1"/>
      <w:numFmt w:val="bullet"/>
      <w:lvlText w:val=""/>
      <w:lvlJc w:val="left"/>
      <w:pPr>
        <w:tabs>
          <w:tab w:val="num" w:pos="6480"/>
        </w:tabs>
        <w:ind w:left="6480" w:hanging="360"/>
      </w:pPr>
      <w:rPr>
        <w:rFonts w:ascii="Wingdings" w:hAnsi="Wingdings" w:hint="default"/>
      </w:rPr>
    </w:lvl>
  </w:abstractNum>
  <w:abstractNum w:abstractNumId="7">
    <w:nsid w:val="61927116"/>
    <w:multiLevelType w:val="hybridMultilevel"/>
    <w:tmpl w:val="475C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0A28C9"/>
    <w:multiLevelType w:val="hybridMultilevel"/>
    <w:tmpl w:val="984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43EFE"/>
    <w:multiLevelType w:val="hybridMultilevel"/>
    <w:tmpl w:val="9D30D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931B10"/>
    <w:multiLevelType w:val="hybridMultilevel"/>
    <w:tmpl w:val="CD525D1C"/>
    <w:lvl w:ilvl="0" w:tplc="7A20A2D2">
      <w:start w:val="1"/>
      <w:numFmt w:val="decimal"/>
      <w:lvlText w:val="%1."/>
      <w:lvlJc w:val="left"/>
      <w:pPr>
        <w:tabs>
          <w:tab w:val="num" w:pos="720"/>
        </w:tabs>
        <w:ind w:left="720" w:hanging="360"/>
      </w:pPr>
    </w:lvl>
    <w:lvl w:ilvl="1" w:tplc="E2B26E48" w:tentative="1">
      <w:start w:val="1"/>
      <w:numFmt w:val="decimal"/>
      <w:lvlText w:val="%2."/>
      <w:lvlJc w:val="left"/>
      <w:pPr>
        <w:tabs>
          <w:tab w:val="num" w:pos="1440"/>
        </w:tabs>
        <w:ind w:left="1440" w:hanging="360"/>
      </w:pPr>
    </w:lvl>
    <w:lvl w:ilvl="2" w:tplc="5866DC52" w:tentative="1">
      <w:start w:val="1"/>
      <w:numFmt w:val="decimal"/>
      <w:lvlText w:val="%3."/>
      <w:lvlJc w:val="left"/>
      <w:pPr>
        <w:tabs>
          <w:tab w:val="num" w:pos="2160"/>
        </w:tabs>
        <w:ind w:left="2160" w:hanging="360"/>
      </w:pPr>
    </w:lvl>
    <w:lvl w:ilvl="3" w:tplc="AFB2D96C" w:tentative="1">
      <w:start w:val="1"/>
      <w:numFmt w:val="decimal"/>
      <w:lvlText w:val="%4."/>
      <w:lvlJc w:val="left"/>
      <w:pPr>
        <w:tabs>
          <w:tab w:val="num" w:pos="2880"/>
        </w:tabs>
        <w:ind w:left="2880" w:hanging="360"/>
      </w:pPr>
    </w:lvl>
    <w:lvl w:ilvl="4" w:tplc="BD5AD804" w:tentative="1">
      <w:start w:val="1"/>
      <w:numFmt w:val="decimal"/>
      <w:lvlText w:val="%5."/>
      <w:lvlJc w:val="left"/>
      <w:pPr>
        <w:tabs>
          <w:tab w:val="num" w:pos="3600"/>
        </w:tabs>
        <w:ind w:left="3600" w:hanging="360"/>
      </w:pPr>
    </w:lvl>
    <w:lvl w:ilvl="5" w:tplc="A7982520" w:tentative="1">
      <w:start w:val="1"/>
      <w:numFmt w:val="decimal"/>
      <w:lvlText w:val="%6."/>
      <w:lvlJc w:val="left"/>
      <w:pPr>
        <w:tabs>
          <w:tab w:val="num" w:pos="4320"/>
        </w:tabs>
        <w:ind w:left="4320" w:hanging="360"/>
      </w:pPr>
    </w:lvl>
    <w:lvl w:ilvl="6" w:tplc="8778A5DE" w:tentative="1">
      <w:start w:val="1"/>
      <w:numFmt w:val="decimal"/>
      <w:lvlText w:val="%7."/>
      <w:lvlJc w:val="left"/>
      <w:pPr>
        <w:tabs>
          <w:tab w:val="num" w:pos="5040"/>
        </w:tabs>
        <w:ind w:left="5040" w:hanging="360"/>
      </w:pPr>
    </w:lvl>
    <w:lvl w:ilvl="7" w:tplc="D3A4F14E" w:tentative="1">
      <w:start w:val="1"/>
      <w:numFmt w:val="decimal"/>
      <w:lvlText w:val="%8."/>
      <w:lvlJc w:val="left"/>
      <w:pPr>
        <w:tabs>
          <w:tab w:val="num" w:pos="5760"/>
        </w:tabs>
        <w:ind w:left="5760" w:hanging="360"/>
      </w:pPr>
    </w:lvl>
    <w:lvl w:ilvl="8" w:tplc="FE2EBD3C"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4"/>
  </w:num>
  <w:num w:numId="5">
    <w:abstractNumId w:val="3"/>
  </w:num>
  <w:num w:numId="6">
    <w:abstractNumId w:val="6"/>
  </w:num>
  <w:num w:numId="7">
    <w:abstractNumId w:val="7"/>
  </w:num>
  <w:num w:numId="8">
    <w:abstractNumId w:val="5"/>
  </w:num>
  <w:num w:numId="9">
    <w:abstractNumId w:val="1"/>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Charlotte">
    <w15:presenceInfo w15:providerId="None" w15:userId="JONES, Char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0F"/>
    <w:rsid w:val="000137AD"/>
    <w:rsid w:val="00034314"/>
    <w:rsid w:val="00056683"/>
    <w:rsid w:val="00071B00"/>
    <w:rsid w:val="0011372C"/>
    <w:rsid w:val="001377F1"/>
    <w:rsid w:val="00145764"/>
    <w:rsid w:val="00145CDA"/>
    <w:rsid w:val="00160384"/>
    <w:rsid w:val="00185AB5"/>
    <w:rsid w:val="00197DFB"/>
    <w:rsid w:val="0020350B"/>
    <w:rsid w:val="00250527"/>
    <w:rsid w:val="00274FB1"/>
    <w:rsid w:val="002A2C6F"/>
    <w:rsid w:val="002A7B62"/>
    <w:rsid w:val="002D3688"/>
    <w:rsid w:val="0033015B"/>
    <w:rsid w:val="0033222C"/>
    <w:rsid w:val="003C6AB4"/>
    <w:rsid w:val="004C7209"/>
    <w:rsid w:val="004E36AB"/>
    <w:rsid w:val="004F6BA9"/>
    <w:rsid w:val="005011BB"/>
    <w:rsid w:val="00510E1D"/>
    <w:rsid w:val="00534CC5"/>
    <w:rsid w:val="00595D0A"/>
    <w:rsid w:val="005C1152"/>
    <w:rsid w:val="005C2154"/>
    <w:rsid w:val="005C57C6"/>
    <w:rsid w:val="006379EF"/>
    <w:rsid w:val="00643249"/>
    <w:rsid w:val="006801A4"/>
    <w:rsid w:val="006D76FD"/>
    <w:rsid w:val="006E5F6D"/>
    <w:rsid w:val="0071332E"/>
    <w:rsid w:val="00732A83"/>
    <w:rsid w:val="007465E3"/>
    <w:rsid w:val="007B7E51"/>
    <w:rsid w:val="00865428"/>
    <w:rsid w:val="008852BB"/>
    <w:rsid w:val="00890142"/>
    <w:rsid w:val="008C581B"/>
    <w:rsid w:val="009359CF"/>
    <w:rsid w:val="009A1242"/>
    <w:rsid w:val="009A25A1"/>
    <w:rsid w:val="009C0642"/>
    <w:rsid w:val="00A6379E"/>
    <w:rsid w:val="00B0140D"/>
    <w:rsid w:val="00B61072"/>
    <w:rsid w:val="00B926AF"/>
    <w:rsid w:val="00BB3666"/>
    <w:rsid w:val="00CD52B1"/>
    <w:rsid w:val="00CE1CC8"/>
    <w:rsid w:val="00CF580B"/>
    <w:rsid w:val="00CF71B0"/>
    <w:rsid w:val="00D1482D"/>
    <w:rsid w:val="00D1516F"/>
    <w:rsid w:val="00D163A4"/>
    <w:rsid w:val="00D42D16"/>
    <w:rsid w:val="00DE737D"/>
    <w:rsid w:val="00E245D3"/>
    <w:rsid w:val="00EC4A1B"/>
    <w:rsid w:val="00EF2E0F"/>
    <w:rsid w:val="00EF5317"/>
    <w:rsid w:val="00F027B1"/>
    <w:rsid w:val="00FD5C25"/>
    <w:rsid w:val="00FF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07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C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3A4"/>
    <w:rPr>
      <w:color w:val="0000FF"/>
      <w:u w:val="single"/>
    </w:rPr>
  </w:style>
  <w:style w:type="paragraph" w:styleId="BalloonText">
    <w:name w:val="Balloon Text"/>
    <w:basedOn w:val="Normal"/>
    <w:link w:val="BalloonTextChar"/>
    <w:uiPriority w:val="99"/>
    <w:semiHidden/>
    <w:unhideWhenUsed/>
    <w:rsid w:val="0074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E3"/>
    <w:rPr>
      <w:rFonts w:ascii="Tahoma" w:hAnsi="Tahoma" w:cs="Tahoma"/>
      <w:sz w:val="16"/>
      <w:szCs w:val="16"/>
    </w:rPr>
  </w:style>
  <w:style w:type="character" w:customStyle="1" w:styleId="legds2">
    <w:name w:val="legds2"/>
    <w:basedOn w:val="DefaultParagraphFont"/>
    <w:rsid w:val="007465E3"/>
    <w:rPr>
      <w:vanish w:val="0"/>
      <w:webHidden w:val="0"/>
      <w:specVanish w:val="0"/>
    </w:rPr>
  </w:style>
  <w:style w:type="paragraph" w:styleId="Header">
    <w:name w:val="header"/>
    <w:basedOn w:val="Normal"/>
    <w:link w:val="HeaderChar"/>
    <w:uiPriority w:val="99"/>
    <w:unhideWhenUsed/>
    <w:rsid w:val="00D4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16"/>
  </w:style>
  <w:style w:type="paragraph" w:styleId="Footer">
    <w:name w:val="footer"/>
    <w:basedOn w:val="Normal"/>
    <w:link w:val="FooterChar"/>
    <w:uiPriority w:val="99"/>
    <w:unhideWhenUsed/>
    <w:rsid w:val="00D4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16"/>
  </w:style>
  <w:style w:type="character" w:styleId="CommentReference">
    <w:name w:val="annotation reference"/>
    <w:basedOn w:val="DefaultParagraphFont"/>
    <w:uiPriority w:val="99"/>
    <w:semiHidden/>
    <w:unhideWhenUsed/>
    <w:rsid w:val="00D1482D"/>
    <w:rPr>
      <w:sz w:val="16"/>
      <w:szCs w:val="16"/>
    </w:rPr>
  </w:style>
  <w:style w:type="paragraph" w:styleId="CommentText">
    <w:name w:val="annotation text"/>
    <w:basedOn w:val="Normal"/>
    <w:link w:val="CommentTextChar"/>
    <w:uiPriority w:val="99"/>
    <w:semiHidden/>
    <w:unhideWhenUsed/>
    <w:rsid w:val="00D1482D"/>
    <w:pPr>
      <w:spacing w:line="240" w:lineRule="auto"/>
    </w:pPr>
    <w:rPr>
      <w:sz w:val="20"/>
      <w:szCs w:val="20"/>
    </w:rPr>
  </w:style>
  <w:style w:type="character" w:customStyle="1" w:styleId="CommentTextChar">
    <w:name w:val="Comment Text Char"/>
    <w:basedOn w:val="DefaultParagraphFont"/>
    <w:link w:val="CommentText"/>
    <w:uiPriority w:val="99"/>
    <w:semiHidden/>
    <w:rsid w:val="00D1482D"/>
    <w:rPr>
      <w:sz w:val="20"/>
      <w:szCs w:val="20"/>
    </w:rPr>
  </w:style>
  <w:style w:type="paragraph" w:styleId="CommentSubject">
    <w:name w:val="annotation subject"/>
    <w:basedOn w:val="CommentText"/>
    <w:next w:val="CommentText"/>
    <w:link w:val="CommentSubjectChar"/>
    <w:uiPriority w:val="99"/>
    <w:semiHidden/>
    <w:unhideWhenUsed/>
    <w:rsid w:val="00D1482D"/>
    <w:rPr>
      <w:b/>
      <w:bCs/>
    </w:rPr>
  </w:style>
  <w:style w:type="character" w:customStyle="1" w:styleId="CommentSubjectChar">
    <w:name w:val="Comment Subject Char"/>
    <w:basedOn w:val="CommentTextChar"/>
    <w:link w:val="CommentSubject"/>
    <w:uiPriority w:val="99"/>
    <w:semiHidden/>
    <w:rsid w:val="00D1482D"/>
    <w:rPr>
      <w:b/>
      <w:bCs/>
      <w:sz w:val="20"/>
      <w:szCs w:val="20"/>
    </w:rPr>
  </w:style>
  <w:style w:type="paragraph" w:styleId="NoSpacing">
    <w:name w:val="No Spacing"/>
    <w:uiPriority w:val="1"/>
    <w:qFormat/>
    <w:rsid w:val="00197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07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C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3A4"/>
    <w:rPr>
      <w:color w:val="0000FF"/>
      <w:u w:val="single"/>
    </w:rPr>
  </w:style>
  <w:style w:type="paragraph" w:styleId="BalloonText">
    <w:name w:val="Balloon Text"/>
    <w:basedOn w:val="Normal"/>
    <w:link w:val="BalloonTextChar"/>
    <w:uiPriority w:val="99"/>
    <w:semiHidden/>
    <w:unhideWhenUsed/>
    <w:rsid w:val="0074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E3"/>
    <w:rPr>
      <w:rFonts w:ascii="Tahoma" w:hAnsi="Tahoma" w:cs="Tahoma"/>
      <w:sz w:val="16"/>
      <w:szCs w:val="16"/>
    </w:rPr>
  </w:style>
  <w:style w:type="character" w:customStyle="1" w:styleId="legds2">
    <w:name w:val="legds2"/>
    <w:basedOn w:val="DefaultParagraphFont"/>
    <w:rsid w:val="007465E3"/>
    <w:rPr>
      <w:vanish w:val="0"/>
      <w:webHidden w:val="0"/>
      <w:specVanish w:val="0"/>
    </w:rPr>
  </w:style>
  <w:style w:type="paragraph" w:styleId="Header">
    <w:name w:val="header"/>
    <w:basedOn w:val="Normal"/>
    <w:link w:val="HeaderChar"/>
    <w:uiPriority w:val="99"/>
    <w:unhideWhenUsed/>
    <w:rsid w:val="00D4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16"/>
  </w:style>
  <w:style w:type="paragraph" w:styleId="Footer">
    <w:name w:val="footer"/>
    <w:basedOn w:val="Normal"/>
    <w:link w:val="FooterChar"/>
    <w:uiPriority w:val="99"/>
    <w:unhideWhenUsed/>
    <w:rsid w:val="00D4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16"/>
  </w:style>
  <w:style w:type="character" w:styleId="CommentReference">
    <w:name w:val="annotation reference"/>
    <w:basedOn w:val="DefaultParagraphFont"/>
    <w:uiPriority w:val="99"/>
    <w:semiHidden/>
    <w:unhideWhenUsed/>
    <w:rsid w:val="00D1482D"/>
    <w:rPr>
      <w:sz w:val="16"/>
      <w:szCs w:val="16"/>
    </w:rPr>
  </w:style>
  <w:style w:type="paragraph" w:styleId="CommentText">
    <w:name w:val="annotation text"/>
    <w:basedOn w:val="Normal"/>
    <w:link w:val="CommentTextChar"/>
    <w:uiPriority w:val="99"/>
    <w:semiHidden/>
    <w:unhideWhenUsed/>
    <w:rsid w:val="00D1482D"/>
    <w:pPr>
      <w:spacing w:line="240" w:lineRule="auto"/>
    </w:pPr>
    <w:rPr>
      <w:sz w:val="20"/>
      <w:szCs w:val="20"/>
    </w:rPr>
  </w:style>
  <w:style w:type="character" w:customStyle="1" w:styleId="CommentTextChar">
    <w:name w:val="Comment Text Char"/>
    <w:basedOn w:val="DefaultParagraphFont"/>
    <w:link w:val="CommentText"/>
    <w:uiPriority w:val="99"/>
    <w:semiHidden/>
    <w:rsid w:val="00D1482D"/>
    <w:rPr>
      <w:sz w:val="20"/>
      <w:szCs w:val="20"/>
    </w:rPr>
  </w:style>
  <w:style w:type="paragraph" w:styleId="CommentSubject">
    <w:name w:val="annotation subject"/>
    <w:basedOn w:val="CommentText"/>
    <w:next w:val="CommentText"/>
    <w:link w:val="CommentSubjectChar"/>
    <w:uiPriority w:val="99"/>
    <w:semiHidden/>
    <w:unhideWhenUsed/>
    <w:rsid w:val="00D1482D"/>
    <w:rPr>
      <w:b/>
      <w:bCs/>
    </w:rPr>
  </w:style>
  <w:style w:type="character" w:customStyle="1" w:styleId="CommentSubjectChar">
    <w:name w:val="Comment Subject Char"/>
    <w:basedOn w:val="CommentTextChar"/>
    <w:link w:val="CommentSubject"/>
    <w:uiPriority w:val="99"/>
    <w:semiHidden/>
    <w:rsid w:val="00D1482D"/>
    <w:rPr>
      <w:b/>
      <w:bCs/>
      <w:sz w:val="20"/>
      <w:szCs w:val="20"/>
    </w:rPr>
  </w:style>
  <w:style w:type="paragraph" w:styleId="NoSpacing">
    <w:name w:val="No Spacing"/>
    <w:uiPriority w:val="1"/>
    <w:qFormat/>
    <w:rsid w:val="00197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137">
      <w:bodyDiv w:val="1"/>
      <w:marLeft w:val="0"/>
      <w:marRight w:val="0"/>
      <w:marTop w:val="0"/>
      <w:marBottom w:val="0"/>
      <w:divBdr>
        <w:top w:val="none" w:sz="0" w:space="0" w:color="auto"/>
        <w:left w:val="none" w:sz="0" w:space="0" w:color="auto"/>
        <w:bottom w:val="none" w:sz="0" w:space="0" w:color="auto"/>
        <w:right w:val="none" w:sz="0" w:space="0" w:color="auto"/>
      </w:divBdr>
      <w:divsChild>
        <w:div w:id="1828814047">
          <w:marLeft w:val="720"/>
          <w:marRight w:val="0"/>
          <w:marTop w:val="0"/>
          <w:marBottom w:val="120"/>
          <w:divBdr>
            <w:top w:val="none" w:sz="0" w:space="0" w:color="auto"/>
            <w:left w:val="none" w:sz="0" w:space="0" w:color="auto"/>
            <w:bottom w:val="none" w:sz="0" w:space="0" w:color="auto"/>
            <w:right w:val="none" w:sz="0" w:space="0" w:color="auto"/>
          </w:divBdr>
        </w:div>
        <w:div w:id="675809167">
          <w:marLeft w:val="720"/>
          <w:marRight w:val="0"/>
          <w:marTop w:val="0"/>
          <w:marBottom w:val="120"/>
          <w:divBdr>
            <w:top w:val="none" w:sz="0" w:space="0" w:color="auto"/>
            <w:left w:val="none" w:sz="0" w:space="0" w:color="auto"/>
            <w:bottom w:val="none" w:sz="0" w:space="0" w:color="auto"/>
            <w:right w:val="none" w:sz="0" w:space="0" w:color="auto"/>
          </w:divBdr>
        </w:div>
      </w:divsChild>
    </w:div>
    <w:div w:id="454492324">
      <w:bodyDiv w:val="1"/>
      <w:marLeft w:val="0"/>
      <w:marRight w:val="0"/>
      <w:marTop w:val="0"/>
      <w:marBottom w:val="0"/>
      <w:divBdr>
        <w:top w:val="none" w:sz="0" w:space="0" w:color="auto"/>
        <w:left w:val="none" w:sz="0" w:space="0" w:color="auto"/>
        <w:bottom w:val="none" w:sz="0" w:space="0" w:color="auto"/>
        <w:right w:val="none" w:sz="0" w:space="0" w:color="auto"/>
      </w:divBdr>
    </w:div>
    <w:div w:id="543324578">
      <w:bodyDiv w:val="1"/>
      <w:marLeft w:val="0"/>
      <w:marRight w:val="0"/>
      <w:marTop w:val="0"/>
      <w:marBottom w:val="0"/>
      <w:divBdr>
        <w:top w:val="none" w:sz="0" w:space="0" w:color="auto"/>
        <w:left w:val="none" w:sz="0" w:space="0" w:color="auto"/>
        <w:bottom w:val="none" w:sz="0" w:space="0" w:color="auto"/>
        <w:right w:val="none" w:sz="0" w:space="0" w:color="auto"/>
      </w:divBdr>
    </w:div>
    <w:div w:id="760756898">
      <w:bodyDiv w:val="1"/>
      <w:marLeft w:val="0"/>
      <w:marRight w:val="0"/>
      <w:marTop w:val="0"/>
      <w:marBottom w:val="0"/>
      <w:divBdr>
        <w:top w:val="none" w:sz="0" w:space="0" w:color="auto"/>
        <w:left w:val="none" w:sz="0" w:space="0" w:color="auto"/>
        <w:bottom w:val="none" w:sz="0" w:space="0" w:color="auto"/>
        <w:right w:val="none" w:sz="0" w:space="0" w:color="auto"/>
      </w:divBdr>
      <w:divsChild>
        <w:div w:id="704599394">
          <w:marLeft w:val="547"/>
          <w:marRight w:val="0"/>
          <w:marTop w:val="0"/>
          <w:marBottom w:val="120"/>
          <w:divBdr>
            <w:top w:val="none" w:sz="0" w:space="0" w:color="auto"/>
            <w:left w:val="none" w:sz="0" w:space="0" w:color="auto"/>
            <w:bottom w:val="none" w:sz="0" w:space="0" w:color="auto"/>
            <w:right w:val="none" w:sz="0" w:space="0" w:color="auto"/>
          </w:divBdr>
        </w:div>
        <w:div w:id="1691566482">
          <w:marLeft w:val="547"/>
          <w:marRight w:val="0"/>
          <w:marTop w:val="0"/>
          <w:marBottom w:val="120"/>
          <w:divBdr>
            <w:top w:val="none" w:sz="0" w:space="0" w:color="auto"/>
            <w:left w:val="none" w:sz="0" w:space="0" w:color="auto"/>
            <w:bottom w:val="none" w:sz="0" w:space="0" w:color="auto"/>
            <w:right w:val="none" w:sz="0" w:space="0" w:color="auto"/>
          </w:divBdr>
        </w:div>
        <w:div w:id="1127351484">
          <w:marLeft w:val="547"/>
          <w:marRight w:val="0"/>
          <w:marTop w:val="0"/>
          <w:marBottom w:val="120"/>
          <w:divBdr>
            <w:top w:val="none" w:sz="0" w:space="0" w:color="auto"/>
            <w:left w:val="none" w:sz="0" w:space="0" w:color="auto"/>
            <w:bottom w:val="none" w:sz="0" w:space="0" w:color="auto"/>
            <w:right w:val="none" w:sz="0" w:space="0" w:color="auto"/>
          </w:divBdr>
        </w:div>
      </w:divsChild>
    </w:div>
    <w:div w:id="765275348">
      <w:bodyDiv w:val="1"/>
      <w:marLeft w:val="0"/>
      <w:marRight w:val="0"/>
      <w:marTop w:val="0"/>
      <w:marBottom w:val="0"/>
      <w:divBdr>
        <w:top w:val="none" w:sz="0" w:space="0" w:color="auto"/>
        <w:left w:val="none" w:sz="0" w:space="0" w:color="auto"/>
        <w:bottom w:val="none" w:sz="0" w:space="0" w:color="auto"/>
        <w:right w:val="none" w:sz="0" w:space="0" w:color="auto"/>
      </w:divBdr>
    </w:div>
    <w:div w:id="1266382945">
      <w:bodyDiv w:val="1"/>
      <w:marLeft w:val="0"/>
      <w:marRight w:val="0"/>
      <w:marTop w:val="0"/>
      <w:marBottom w:val="0"/>
      <w:divBdr>
        <w:top w:val="none" w:sz="0" w:space="0" w:color="auto"/>
        <w:left w:val="none" w:sz="0" w:space="0" w:color="auto"/>
        <w:bottom w:val="none" w:sz="0" w:space="0" w:color="auto"/>
        <w:right w:val="none" w:sz="0" w:space="0" w:color="auto"/>
      </w:divBdr>
      <w:divsChild>
        <w:div w:id="2048096047">
          <w:marLeft w:val="547"/>
          <w:marRight w:val="0"/>
          <w:marTop w:val="0"/>
          <w:marBottom w:val="120"/>
          <w:divBdr>
            <w:top w:val="none" w:sz="0" w:space="0" w:color="auto"/>
            <w:left w:val="none" w:sz="0" w:space="0" w:color="auto"/>
            <w:bottom w:val="none" w:sz="0" w:space="0" w:color="auto"/>
            <w:right w:val="none" w:sz="0" w:space="0" w:color="auto"/>
          </w:divBdr>
        </w:div>
        <w:div w:id="693044440">
          <w:marLeft w:val="547"/>
          <w:marRight w:val="0"/>
          <w:marTop w:val="0"/>
          <w:marBottom w:val="120"/>
          <w:divBdr>
            <w:top w:val="none" w:sz="0" w:space="0" w:color="auto"/>
            <w:left w:val="none" w:sz="0" w:space="0" w:color="auto"/>
            <w:bottom w:val="none" w:sz="0" w:space="0" w:color="auto"/>
            <w:right w:val="none" w:sz="0" w:space="0" w:color="auto"/>
          </w:divBdr>
        </w:div>
        <w:div w:id="1886912911">
          <w:marLeft w:val="547"/>
          <w:marRight w:val="0"/>
          <w:marTop w:val="0"/>
          <w:marBottom w:val="120"/>
          <w:divBdr>
            <w:top w:val="none" w:sz="0" w:space="0" w:color="auto"/>
            <w:left w:val="none" w:sz="0" w:space="0" w:color="auto"/>
            <w:bottom w:val="none" w:sz="0" w:space="0" w:color="auto"/>
            <w:right w:val="none" w:sz="0" w:space="0" w:color="auto"/>
          </w:divBdr>
        </w:div>
        <w:div w:id="1291862310">
          <w:marLeft w:val="547"/>
          <w:marRight w:val="0"/>
          <w:marTop w:val="0"/>
          <w:marBottom w:val="120"/>
          <w:divBdr>
            <w:top w:val="none" w:sz="0" w:space="0" w:color="auto"/>
            <w:left w:val="none" w:sz="0" w:space="0" w:color="auto"/>
            <w:bottom w:val="none" w:sz="0" w:space="0" w:color="auto"/>
            <w:right w:val="none" w:sz="0" w:space="0" w:color="auto"/>
          </w:divBdr>
        </w:div>
        <w:div w:id="1900363446">
          <w:marLeft w:val="547"/>
          <w:marRight w:val="0"/>
          <w:marTop w:val="0"/>
          <w:marBottom w:val="120"/>
          <w:divBdr>
            <w:top w:val="none" w:sz="0" w:space="0" w:color="auto"/>
            <w:left w:val="none" w:sz="0" w:space="0" w:color="auto"/>
            <w:bottom w:val="none" w:sz="0" w:space="0" w:color="auto"/>
            <w:right w:val="none" w:sz="0" w:space="0" w:color="auto"/>
          </w:divBdr>
        </w:div>
        <w:div w:id="2829514">
          <w:marLeft w:val="547"/>
          <w:marRight w:val="0"/>
          <w:marTop w:val="0"/>
          <w:marBottom w:val="120"/>
          <w:divBdr>
            <w:top w:val="none" w:sz="0" w:space="0" w:color="auto"/>
            <w:left w:val="none" w:sz="0" w:space="0" w:color="auto"/>
            <w:bottom w:val="none" w:sz="0" w:space="0" w:color="auto"/>
            <w:right w:val="none" w:sz="0" w:space="0" w:color="auto"/>
          </w:divBdr>
        </w:div>
      </w:divsChild>
    </w:div>
    <w:div w:id="1283533825">
      <w:bodyDiv w:val="1"/>
      <w:marLeft w:val="0"/>
      <w:marRight w:val="0"/>
      <w:marTop w:val="0"/>
      <w:marBottom w:val="0"/>
      <w:divBdr>
        <w:top w:val="none" w:sz="0" w:space="0" w:color="auto"/>
        <w:left w:val="none" w:sz="0" w:space="0" w:color="auto"/>
        <w:bottom w:val="none" w:sz="0" w:space="0" w:color="auto"/>
        <w:right w:val="none" w:sz="0" w:space="0" w:color="auto"/>
      </w:divBdr>
      <w:divsChild>
        <w:div w:id="305016001">
          <w:marLeft w:val="547"/>
          <w:marRight w:val="0"/>
          <w:marTop w:val="0"/>
          <w:marBottom w:val="120"/>
          <w:divBdr>
            <w:top w:val="none" w:sz="0" w:space="0" w:color="auto"/>
            <w:left w:val="none" w:sz="0" w:space="0" w:color="auto"/>
            <w:bottom w:val="none" w:sz="0" w:space="0" w:color="auto"/>
            <w:right w:val="none" w:sz="0" w:space="0" w:color="auto"/>
          </w:divBdr>
        </w:div>
        <w:div w:id="2101288504">
          <w:marLeft w:val="547"/>
          <w:marRight w:val="0"/>
          <w:marTop w:val="0"/>
          <w:marBottom w:val="120"/>
          <w:divBdr>
            <w:top w:val="none" w:sz="0" w:space="0" w:color="auto"/>
            <w:left w:val="none" w:sz="0" w:space="0" w:color="auto"/>
            <w:bottom w:val="none" w:sz="0" w:space="0" w:color="auto"/>
            <w:right w:val="none" w:sz="0" w:space="0" w:color="auto"/>
          </w:divBdr>
        </w:div>
        <w:div w:id="1654796767">
          <w:marLeft w:val="547"/>
          <w:marRight w:val="0"/>
          <w:marTop w:val="0"/>
          <w:marBottom w:val="120"/>
          <w:divBdr>
            <w:top w:val="none" w:sz="0" w:space="0" w:color="auto"/>
            <w:left w:val="none" w:sz="0" w:space="0" w:color="auto"/>
            <w:bottom w:val="none" w:sz="0" w:space="0" w:color="auto"/>
            <w:right w:val="none" w:sz="0" w:space="0" w:color="auto"/>
          </w:divBdr>
        </w:div>
        <w:div w:id="1948657710">
          <w:marLeft w:val="547"/>
          <w:marRight w:val="0"/>
          <w:marTop w:val="0"/>
          <w:marBottom w:val="120"/>
          <w:divBdr>
            <w:top w:val="none" w:sz="0" w:space="0" w:color="auto"/>
            <w:left w:val="none" w:sz="0" w:space="0" w:color="auto"/>
            <w:bottom w:val="none" w:sz="0" w:space="0" w:color="auto"/>
            <w:right w:val="none" w:sz="0" w:space="0" w:color="auto"/>
          </w:divBdr>
        </w:div>
        <w:div w:id="328825975">
          <w:marLeft w:val="547"/>
          <w:marRight w:val="0"/>
          <w:marTop w:val="0"/>
          <w:marBottom w:val="120"/>
          <w:divBdr>
            <w:top w:val="none" w:sz="0" w:space="0" w:color="auto"/>
            <w:left w:val="none" w:sz="0" w:space="0" w:color="auto"/>
            <w:bottom w:val="none" w:sz="0" w:space="0" w:color="auto"/>
            <w:right w:val="none" w:sz="0" w:space="0" w:color="auto"/>
          </w:divBdr>
        </w:div>
        <w:div w:id="1788353244">
          <w:marLeft w:val="547"/>
          <w:marRight w:val="0"/>
          <w:marTop w:val="0"/>
          <w:marBottom w:val="120"/>
          <w:divBdr>
            <w:top w:val="none" w:sz="0" w:space="0" w:color="auto"/>
            <w:left w:val="none" w:sz="0" w:space="0" w:color="auto"/>
            <w:bottom w:val="none" w:sz="0" w:space="0" w:color="auto"/>
            <w:right w:val="none" w:sz="0" w:space="0" w:color="auto"/>
          </w:divBdr>
        </w:div>
        <w:div w:id="1580482783">
          <w:marLeft w:val="547"/>
          <w:marRight w:val="0"/>
          <w:marTop w:val="0"/>
          <w:marBottom w:val="120"/>
          <w:divBdr>
            <w:top w:val="none" w:sz="0" w:space="0" w:color="auto"/>
            <w:left w:val="none" w:sz="0" w:space="0" w:color="auto"/>
            <w:bottom w:val="none" w:sz="0" w:space="0" w:color="auto"/>
            <w:right w:val="none" w:sz="0" w:space="0" w:color="auto"/>
          </w:divBdr>
        </w:div>
      </w:divsChild>
    </w:div>
    <w:div w:id="1502236488">
      <w:bodyDiv w:val="1"/>
      <w:marLeft w:val="0"/>
      <w:marRight w:val="0"/>
      <w:marTop w:val="0"/>
      <w:marBottom w:val="0"/>
      <w:divBdr>
        <w:top w:val="none" w:sz="0" w:space="0" w:color="auto"/>
        <w:left w:val="none" w:sz="0" w:space="0" w:color="auto"/>
        <w:bottom w:val="none" w:sz="0" w:space="0" w:color="auto"/>
        <w:right w:val="none" w:sz="0" w:space="0" w:color="auto"/>
      </w:divBdr>
      <w:divsChild>
        <w:div w:id="1224870377">
          <w:marLeft w:val="547"/>
          <w:marRight w:val="0"/>
          <w:marTop w:val="0"/>
          <w:marBottom w:val="120"/>
          <w:divBdr>
            <w:top w:val="none" w:sz="0" w:space="0" w:color="auto"/>
            <w:left w:val="none" w:sz="0" w:space="0" w:color="auto"/>
            <w:bottom w:val="none" w:sz="0" w:space="0" w:color="auto"/>
            <w:right w:val="none" w:sz="0" w:space="0" w:color="auto"/>
          </w:divBdr>
        </w:div>
        <w:div w:id="1147280083">
          <w:marLeft w:val="547"/>
          <w:marRight w:val="0"/>
          <w:marTop w:val="0"/>
          <w:marBottom w:val="120"/>
          <w:divBdr>
            <w:top w:val="none" w:sz="0" w:space="0" w:color="auto"/>
            <w:left w:val="none" w:sz="0" w:space="0" w:color="auto"/>
            <w:bottom w:val="none" w:sz="0" w:space="0" w:color="auto"/>
            <w:right w:val="none" w:sz="0" w:space="0" w:color="auto"/>
          </w:divBdr>
        </w:div>
        <w:div w:id="603273758">
          <w:marLeft w:val="547"/>
          <w:marRight w:val="0"/>
          <w:marTop w:val="0"/>
          <w:marBottom w:val="120"/>
          <w:divBdr>
            <w:top w:val="none" w:sz="0" w:space="0" w:color="auto"/>
            <w:left w:val="none" w:sz="0" w:space="0" w:color="auto"/>
            <w:bottom w:val="none" w:sz="0" w:space="0" w:color="auto"/>
            <w:right w:val="none" w:sz="0" w:space="0" w:color="auto"/>
          </w:divBdr>
        </w:div>
        <w:div w:id="836533133">
          <w:marLeft w:val="547"/>
          <w:marRight w:val="0"/>
          <w:marTop w:val="0"/>
          <w:marBottom w:val="120"/>
          <w:divBdr>
            <w:top w:val="none" w:sz="0" w:space="0" w:color="auto"/>
            <w:left w:val="none" w:sz="0" w:space="0" w:color="auto"/>
            <w:bottom w:val="none" w:sz="0" w:space="0" w:color="auto"/>
            <w:right w:val="none" w:sz="0" w:space="0" w:color="auto"/>
          </w:divBdr>
        </w:div>
        <w:div w:id="26804530">
          <w:marLeft w:val="547"/>
          <w:marRight w:val="0"/>
          <w:marTop w:val="0"/>
          <w:marBottom w:val="120"/>
          <w:divBdr>
            <w:top w:val="none" w:sz="0" w:space="0" w:color="auto"/>
            <w:left w:val="none" w:sz="0" w:space="0" w:color="auto"/>
            <w:bottom w:val="none" w:sz="0" w:space="0" w:color="auto"/>
            <w:right w:val="none" w:sz="0" w:space="0" w:color="auto"/>
          </w:divBdr>
        </w:div>
      </w:divsChild>
    </w:div>
    <w:div w:id="1654943143">
      <w:bodyDiv w:val="1"/>
      <w:marLeft w:val="0"/>
      <w:marRight w:val="0"/>
      <w:marTop w:val="0"/>
      <w:marBottom w:val="0"/>
      <w:divBdr>
        <w:top w:val="none" w:sz="0" w:space="0" w:color="auto"/>
        <w:left w:val="none" w:sz="0" w:space="0" w:color="auto"/>
        <w:bottom w:val="none" w:sz="0" w:space="0" w:color="auto"/>
        <w:right w:val="none" w:sz="0" w:space="0" w:color="auto"/>
      </w:divBdr>
    </w:div>
    <w:div w:id="20041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hyperlink" Target="https://www.gov.uk/government/publications/coronavirus-covid-19-online-education-resources/coronavirus-covid-19-list-of-online-education-resources-for-home-education" TargetMode="External"/><Relationship Id="rId26" Type="http://schemas.openxmlformats.org/officeDocument/2006/relationships/hyperlink" Target="mailto:Sian.edwards@gloucestershire.gov.uk" TargetMode="External"/><Relationship Id="rId39" Type="http://schemas.openxmlformats.org/officeDocument/2006/relationships/theme" Target="theme/theme1.xml"/><Relationship Id="rId21" Type="http://schemas.openxmlformats.org/officeDocument/2006/relationships/hyperlink" Target="https://www.gov.uk/government/publications/coronavirus-covid-19-guidance-for-childrens-social-care-services" TargetMode="External"/><Relationship Id="rId34" Type="http://schemas.openxmlformats.org/officeDocument/2006/relationships/hyperlink" Target="mailto:Anna.barker@gloucestershire.gov.uk"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gov.uk/government/publications/guidance-to-educational-settings-about-covid-19/guidance-to-educational-settings-about-covid-19" TargetMode="External"/><Relationship Id="rId29" Type="http://schemas.openxmlformats.org/officeDocument/2006/relationships/hyperlink" Target="mailto:Phil.haslett@gloucester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ronavirus-covid-19-guidance-on-vulnerable-children-and-young-people/coronavirus-covid-19-guidance-on-vulnerable-children-and-young-people" TargetMode="External"/><Relationship Id="rId24" Type="http://schemas.openxmlformats.org/officeDocument/2006/relationships/hyperlink" Target="mailto:Kate.barnes@gloucestershire.gov.uk" TargetMode="External"/><Relationship Id="rId32" Type="http://schemas.openxmlformats.org/officeDocument/2006/relationships/hyperlink" Target="mailto:Deb.harris@gloucetershire.gov.uk" TargetMode="External"/><Relationship Id="rId37" Type="http://schemas.openxmlformats.org/officeDocument/2006/relationships/header" Target="header1.xml"/><Relationship Id="rId40" Type="http://schemas.microsoft.com/office/2011/relationships/people" Target="people.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gkeen\AppData\Roaming\Microsoft\Word\Coronavirus%20(COVID-19):%20guidance%20on%20isolation%20for%20residential%20educational%20settings" TargetMode="External"/><Relationship Id="rId23" Type="http://schemas.openxmlformats.org/officeDocument/2006/relationships/hyperlink" Target="mailto:Kay.thomas@gloucestershire.gov.uk" TargetMode="External"/><Relationship Id="rId28" Type="http://schemas.openxmlformats.org/officeDocument/2006/relationships/hyperlink" Target="mailto:Victoria.burt@gloucestershire.gov.uk" TargetMode="External"/><Relationship Id="rId36" Type="http://schemas.openxmlformats.org/officeDocument/2006/relationships/hyperlink" Target="mailto:Marcella.scoles@gloucetershire.gov.uk" TargetMode="External"/><Relationship Id="rId10"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9" Type="http://schemas.openxmlformats.org/officeDocument/2006/relationships/hyperlink" Target="https://www.gov.uk/government/publications/coronavirus-covid-19-online-education-resources/coronavirus-covid-19-list-of-online-education-resources-for-home-education" TargetMode="External"/><Relationship Id="rId31" Type="http://schemas.openxmlformats.org/officeDocument/2006/relationships/hyperlink" Target="mailto:Tim.foster@gloucestershire.gov.uk"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4" Type="http://schemas.openxmlformats.org/officeDocument/2006/relationships/hyperlink" Target="file:///C:\Users\gkeen\AppData\Roaming\Microsoft\Word\Coronavirus%20(COVID-19):%20guidance%20on%20isolation%20for%20residential%20educational%20settings" TargetMode="External"/><Relationship Id="rId22" Type="http://schemas.openxmlformats.org/officeDocument/2006/relationships/hyperlink" Target="mailto:Kevin.nicholls@gloucestershire.gov.uk" TargetMode="External"/><Relationship Id="rId27" Type="http://schemas.openxmlformats.org/officeDocument/2006/relationships/hyperlink" Target="mailto:Andrea.jordan@gloucestershire.gov.uk" TargetMode="External"/><Relationship Id="rId30" Type="http://schemas.openxmlformats.org/officeDocument/2006/relationships/hyperlink" Target="mailto:Catherine.liptrot@gloucestershire.gov.uk" TargetMode="External"/><Relationship Id="rId35" Type="http://schemas.openxmlformats.org/officeDocument/2006/relationships/hyperlink" Target="mailto:Teresa.cross@gloucestershire.gov.uk" TargetMode="External"/><Relationship Id="rId43" Type="http://schemas.openxmlformats.org/officeDocument/2006/relationships/customXml" Target="../customXml/item1.xml"/><Relationship Id="rId8"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3" Type="http://schemas.microsoft.com/office/2007/relationships/stylesWithEffects" Target="stylesWithEffects.xml"/><Relationship Id="rId12" Type="http://schemas.openxmlformats.org/officeDocument/2006/relationships/hyperlink" Target="https://www.gov.uk/government/publications/coronavirus-covid-19-guidance-on-vulnerable-children-and-young-people/coronavirus-covid-19-guidance-on-vulnerable-children-and-young-people" TargetMode="External"/><Relationship Id="rId17" Type="http://schemas.openxmlformats.org/officeDocument/2006/relationships/hyperlink" Target="https://www.gov.uk/government/publications/guidance-to-educational-settings-about-covid-19/guidance-to-educational-settings-about-covid-19" TargetMode="External"/><Relationship Id="rId25" Type="http://schemas.openxmlformats.org/officeDocument/2006/relationships/hyperlink" Target="mailto:Tracy.oosthuizen@gloucestershire.gov.uk" TargetMode="External"/><Relationship Id="rId33" Type="http://schemas.openxmlformats.org/officeDocument/2006/relationships/hyperlink" Target="mailto:Vanessa.grimshaw@gloucestershire.gov.uk" TargetMode="External"/><Relationship Id="rId38" Type="http://schemas.openxmlformats.org/officeDocument/2006/relationships/fontTable" Target="fontTable.xml"/><Relationship Id="rId20" Type="http://schemas.openxmlformats.org/officeDocument/2006/relationships/hyperlink" Target="https://www.gov.uk/government/publications/coronavirus-covid-19-online-education-resources/coronavirus-covid-19-list-of-online-education-resources-for-home-education" TargetMode="External"/><Relationship Id="rId41"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A5EB7-BBE0-424E-9335-AE30C021297A}"/>
</file>

<file path=customXml/itemProps2.xml><?xml version="1.0" encoding="utf-8"?>
<ds:datastoreItem xmlns:ds="http://schemas.openxmlformats.org/officeDocument/2006/customXml" ds:itemID="{B0FFE2BE-A337-4802-BC80-702D95000043}"/>
</file>

<file path=customXml/itemProps3.xml><?xml version="1.0" encoding="utf-8"?>
<ds:datastoreItem xmlns:ds="http://schemas.openxmlformats.org/officeDocument/2006/customXml" ds:itemID="{9CFE58F4-2B66-4AD3-9FAA-1F400F7593AD}"/>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 Aimee</dc:creator>
  <cp:lastModifiedBy>HENDERSON, Amanda</cp:lastModifiedBy>
  <cp:revision>2</cp:revision>
  <dcterms:created xsi:type="dcterms:W3CDTF">2020-06-02T12:26:00Z</dcterms:created>
  <dcterms:modified xsi:type="dcterms:W3CDTF">2020-06-02T12:26:00Z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