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05EAC" w14:textId="3623715F" w:rsidR="00CD59ED" w:rsidRPr="004C52C6" w:rsidRDefault="00B17730" w:rsidP="001B3DF9">
      <w:pPr>
        <w:spacing w:after="120" w:line="240" w:lineRule="auto"/>
        <w:rPr>
          <w:b/>
        </w:rPr>
      </w:pPr>
      <w:bookmarkStart w:id="0" w:name="_GoBack"/>
      <w:bookmarkEnd w:id="0"/>
      <w:r w:rsidRPr="004C52C6">
        <w:rPr>
          <w:b/>
        </w:rPr>
        <w:t xml:space="preserve">Guidelines for including Hate Incidents/Crimes in existing Anti-Bullying Policies </w:t>
      </w:r>
      <w:r w:rsidR="00C42A17" w:rsidRPr="004C52C6">
        <w:rPr>
          <w:b/>
        </w:rPr>
        <w:t xml:space="preserve">– </w:t>
      </w:r>
      <w:r w:rsidR="00366298">
        <w:rPr>
          <w:b/>
        </w:rPr>
        <w:t xml:space="preserve">FINAL </w:t>
      </w:r>
      <w:r w:rsidR="00C42A17" w:rsidRPr="004C52C6">
        <w:rPr>
          <w:b/>
        </w:rPr>
        <w:t>DRAFT</w:t>
      </w:r>
      <w:r w:rsidR="00B22888">
        <w:rPr>
          <w:b/>
        </w:rPr>
        <w:t xml:space="preserve"> (</w:t>
      </w:r>
      <w:r w:rsidR="00627C11">
        <w:rPr>
          <w:b/>
        </w:rPr>
        <w:t>Feb</w:t>
      </w:r>
      <w:r w:rsidR="00B22888">
        <w:rPr>
          <w:b/>
        </w:rPr>
        <w:t xml:space="preserve"> 201</w:t>
      </w:r>
      <w:r w:rsidR="00627C11">
        <w:rPr>
          <w:b/>
        </w:rPr>
        <w:t>9</w:t>
      </w:r>
      <w:r w:rsidR="00B22888">
        <w:rPr>
          <w:b/>
        </w:rPr>
        <w:t>)</w:t>
      </w:r>
    </w:p>
    <w:p w14:paraId="1BFCB76A" w14:textId="77777777" w:rsidR="00B17730" w:rsidRPr="004C52C6" w:rsidRDefault="00B17730" w:rsidP="001B3DF9">
      <w:pPr>
        <w:spacing w:after="120" w:line="240" w:lineRule="auto"/>
        <w:rPr>
          <w:b/>
        </w:rPr>
      </w:pPr>
      <w:r w:rsidRPr="004C52C6">
        <w:rPr>
          <w:b/>
        </w:rPr>
        <w:t>Introduction</w:t>
      </w:r>
      <w:r w:rsidR="004C52C6">
        <w:rPr>
          <w:b/>
        </w:rPr>
        <w:t xml:space="preserve"> and Context</w:t>
      </w:r>
    </w:p>
    <w:p w14:paraId="4915298F" w14:textId="77777777" w:rsidR="00B17730" w:rsidRDefault="004C52C6" w:rsidP="001B3DF9">
      <w:pPr>
        <w:spacing w:after="120" w:line="240" w:lineRule="auto"/>
      </w:pPr>
      <w:r>
        <w:t xml:space="preserve">Gloucestershire has a strategy for improving: awareness of </w:t>
      </w:r>
      <w:r w:rsidR="009E790E">
        <w:t>H</w:t>
      </w:r>
      <w:r>
        <w:t xml:space="preserve">ate </w:t>
      </w:r>
      <w:r w:rsidR="009E790E">
        <w:t>I</w:t>
      </w:r>
      <w:r>
        <w:t xml:space="preserve">ncidents and </w:t>
      </w:r>
      <w:r w:rsidR="009E790E">
        <w:t xml:space="preserve">Crimes; </w:t>
      </w:r>
      <w:r>
        <w:t>their impact; the reporting of them; and the responses to both the victim and the perpetrator.  The importance for</w:t>
      </w:r>
      <w:r w:rsidR="00B17730">
        <w:t xml:space="preserve"> school</w:t>
      </w:r>
      <w:r>
        <w:t>s is that</w:t>
      </w:r>
      <w:r w:rsidR="00B17730">
        <w:t xml:space="preserve"> hate incidents/crimes is bullying directed towards an individual or group because of their identity or perceived identity.</w:t>
      </w:r>
    </w:p>
    <w:p w14:paraId="4BE83ACD" w14:textId="77777777" w:rsidR="00B17730" w:rsidRDefault="008078DD" w:rsidP="001B3DF9">
      <w:pPr>
        <w:spacing w:after="120" w:line="240" w:lineRule="auto"/>
      </w:pPr>
      <w:r>
        <w:t>The</w:t>
      </w:r>
      <w:r w:rsidR="00CD59ED">
        <w:t xml:space="preserve"> county </w:t>
      </w:r>
      <w:r>
        <w:t xml:space="preserve">strategy is </w:t>
      </w:r>
      <w:r w:rsidR="00CD59ED">
        <w:t>wanting to gather real time hate crimes/incidents whenever they occur</w:t>
      </w:r>
      <w:r>
        <w:t>.  It is</w:t>
      </w:r>
      <w:r w:rsidR="00CD59ED">
        <w:t xml:space="preserve"> important that schools are part of this process</w:t>
      </w:r>
      <w:r>
        <w:t xml:space="preserve"> - recognising a Hate Incident/Crime and report</w:t>
      </w:r>
      <w:r w:rsidR="009E790E">
        <w:t>ing</w:t>
      </w:r>
      <w:r>
        <w:t xml:space="preserve"> it when it occurs.</w:t>
      </w:r>
    </w:p>
    <w:p w14:paraId="27249ADF" w14:textId="77777777" w:rsidR="00B17730" w:rsidRDefault="00B17730" w:rsidP="001B3DF9">
      <w:pPr>
        <w:spacing w:after="120" w:line="240" w:lineRule="auto"/>
      </w:pPr>
      <w:r>
        <w:t xml:space="preserve">Your policy </w:t>
      </w:r>
      <w:r w:rsidR="008078DD">
        <w:t xml:space="preserve">will already include many of the elements that relate to Hate Incidents/Crimes.  For example, it may </w:t>
      </w:r>
      <w:r>
        <w:t>already identify different forms of bullying and to whom it may be directed</w:t>
      </w:r>
      <w:r w:rsidR="008078DD">
        <w:t>; and it may cover an understanding of the impact on the victim</w:t>
      </w:r>
      <w:r>
        <w:t>.</w:t>
      </w:r>
    </w:p>
    <w:p w14:paraId="42563308" w14:textId="7474771A" w:rsidR="008078DD" w:rsidRDefault="008078DD" w:rsidP="001B3DF9">
      <w:pPr>
        <w:spacing w:after="120" w:line="240" w:lineRule="auto"/>
      </w:pPr>
      <w:r>
        <w:t xml:space="preserve">These </w:t>
      </w:r>
      <w:r w:rsidR="009E790E">
        <w:t xml:space="preserve">brief </w:t>
      </w:r>
      <w:r>
        <w:t>Guidelines have been put together to help you include Hate Incidents/Crimes within your Anti-Bullying Policy</w:t>
      </w:r>
      <w:r w:rsidR="00F07F5B">
        <w:t xml:space="preserve"> </w:t>
      </w:r>
      <w:r w:rsidR="00E511E4" w:rsidRPr="00627C11">
        <w:t>and Safeguarding responsibilities</w:t>
      </w:r>
      <w:r w:rsidRPr="00627C11">
        <w:t>.</w:t>
      </w:r>
    </w:p>
    <w:p w14:paraId="7FF08176" w14:textId="77777777" w:rsidR="00CD59ED" w:rsidRPr="00496BFC" w:rsidRDefault="00BC34A3" w:rsidP="001B3DF9">
      <w:pPr>
        <w:spacing w:after="120" w:line="240" w:lineRule="auto"/>
        <w:rPr>
          <w:b/>
        </w:rPr>
      </w:pPr>
      <w:r w:rsidRPr="00496BFC">
        <w:rPr>
          <w:b/>
        </w:rPr>
        <w:t>In your policy e</w:t>
      </w:r>
      <w:r w:rsidR="00CD59ED" w:rsidRPr="00496BFC">
        <w:rPr>
          <w:b/>
        </w:rPr>
        <w:t>nsure that:</w:t>
      </w:r>
    </w:p>
    <w:p w14:paraId="48A3779D" w14:textId="7EF3EA21" w:rsidR="00C55F4C" w:rsidRDefault="00C55F4C" w:rsidP="001B3DF9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</w:pPr>
      <w:r>
        <w:t>Hate Incident/Crime is clearly included within all references to bullying</w:t>
      </w:r>
      <w:r w:rsidR="008078DD" w:rsidRPr="00627C11">
        <w:t>.</w:t>
      </w:r>
      <w:r w:rsidR="008F53DC" w:rsidRPr="00627C11">
        <w:t xml:space="preserve">  </w:t>
      </w:r>
      <w:r w:rsidR="001B3DF9" w:rsidRPr="00627C11">
        <w:rPr>
          <w:rFonts w:ascii="Calibri" w:hAnsi="Calibri" w:cs="Calibri"/>
        </w:rPr>
        <w:t>There is a statement of commitment to taking prejudice-based incidents seriously, ensuring that all incidents are accurately recorded, monitored and reported, in order to prevent prejudice-based bullying and inform targeted anti-bullying work.</w:t>
      </w:r>
    </w:p>
    <w:p w14:paraId="4230A3AB" w14:textId="77777777" w:rsidR="00CD59ED" w:rsidRDefault="00CD59ED" w:rsidP="001B3DF9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</w:pPr>
      <w:r>
        <w:t xml:space="preserve">Hate </w:t>
      </w:r>
      <w:r w:rsidR="008078DD">
        <w:t>Incident/</w:t>
      </w:r>
      <w:r>
        <w:t>Crime is defined</w:t>
      </w:r>
      <w:r w:rsidR="00C55F4C">
        <w:t>:</w:t>
      </w:r>
    </w:p>
    <w:p w14:paraId="5F03A498" w14:textId="77777777" w:rsidR="00CD59ED" w:rsidRDefault="00CD59ED" w:rsidP="001B3DF9">
      <w:pPr>
        <w:spacing w:after="120" w:line="240" w:lineRule="auto"/>
        <w:ind w:left="357"/>
      </w:pPr>
      <w:r>
        <w:t>A hate incident is defined as: “Any incident, which may or may not constitute a criminal offence, which is perceived by the victim or any other person, as being motivated by hostility or prejudice.”</w:t>
      </w:r>
      <w:r w:rsidR="00BC34A3">
        <w:t xml:space="preserve">  </w:t>
      </w:r>
      <w:r>
        <w:t>(College of Policing 2014)</w:t>
      </w:r>
    </w:p>
    <w:p w14:paraId="29CE5461" w14:textId="77777777" w:rsidR="00CD59ED" w:rsidRDefault="00CD59ED" w:rsidP="001B3DF9">
      <w:pPr>
        <w:spacing w:after="120" w:line="240" w:lineRule="auto"/>
        <w:ind w:firstLine="357"/>
      </w:pPr>
      <w:r>
        <w:t xml:space="preserve">If a criminal offence has been committed the </w:t>
      </w:r>
      <w:r w:rsidR="00BC34A3">
        <w:t>I</w:t>
      </w:r>
      <w:r>
        <w:t>ncident becomes a Hate Crime.</w:t>
      </w:r>
    </w:p>
    <w:p w14:paraId="6B87DC0F" w14:textId="7DCEC640" w:rsidR="00C55F4C" w:rsidRDefault="00C55F4C" w:rsidP="001B3DF9">
      <w:pPr>
        <w:pStyle w:val="ListParagraph"/>
        <w:numPr>
          <w:ilvl w:val="0"/>
          <w:numId w:val="1"/>
        </w:numPr>
        <w:spacing w:after="120" w:line="240" w:lineRule="auto"/>
        <w:ind w:left="351" w:hanging="357"/>
        <w:contextualSpacing w:val="0"/>
      </w:pPr>
      <w:r>
        <w:t xml:space="preserve">Protected characteristics under </w:t>
      </w:r>
      <w:r w:rsidR="00B22888">
        <w:t xml:space="preserve">current (2019) </w:t>
      </w:r>
      <w:r>
        <w:t>hate crime legislation are</w:t>
      </w:r>
      <w:r w:rsidR="00BC34A3">
        <w:t xml:space="preserve"> named</w:t>
      </w:r>
      <w:r>
        <w:t>: disability; race; religion or belief; sexual orientation; and transgender identity.</w:t>
      </w:r>
    </w:p>
    <w:p w14:paraId="56122EF3" w14:textId="77777777" w:rsidR="00C55F4C" w:rsidRDefault="00C55F4C" w:rsidP="001B3DF9">
      <w:pPr>
        <w:pStyle w:val="ListParagraph"/>
        <w:spacing w:after="120" w:line="240" w:lineRule="auto"/>
        <w:ind w:left="357"/>
        <w:contextualSpacing w:val="0"/>
      </w:pPr>
      <w:r>
        <w:t>Gloucester</w:t>
      </w:r>
      <w:r w:rsidR="00BC34A3">
        <w:t>shire</w:t>
      </w:r>
      <w:r>
        <w:t xml:space="preserve"> also includes: age; gender (sex); and alternative subcultures, </w:t>
      </w:r>
      <w:proofErr w:type="spellStart"/>
      <w:r>
        <w:t>eg</w:t>
      </w:r>
      <w:proofErr w:type="spellEnd"/>
      <w:r>
        <w:t xml:space="preserve"> homeless.</w:t>
      </w:r>
    </w:p>
    <w:p w14:paraId="129FF1BA" w14:textId="2170833A" w:rsidR="00C55F4C" w:rsidRPr="00627C11" w:rsidRDefault="00BC34A3" w:rsidP="001B3DF9">
      <w:pPr>
        <w:pStyle w:val="ListParagraph"/>
        <w:numPr>
          <w:ilvl w:val="0"/>
          <w:numId w:val="1"/>
        </w:numPr>
        <w:spacing w:after="120" w:line="240" w:lineRule="auto"/>
        <w:ind w:left="357"/>
        <w:contextualSpacing w:val="0"/>
      </w:pPr>
      <w:r w:rsidRPr="00627C11">
        <w:t xml:space="preserve">It is recognised that </w:t>
      </w:r>
      <w:r w:rsidR="00C55F4C" w:rsidRPr="00627C11">
        <w:t xml:space="preserve">Hate </w:t>
      </w:r>
      <w:r w:rsidRPr="00627C11">
        <w:t>I</w:t>
      </w:r>
      <w:r w:rsidR="00C55F4C" w:rsidRPr="00627C11">
        <w:t>ncidents</w:t>
      </w:r>
      <w:r w:rsidRPr="00627C11">
        <w:t>/Crimes</w:t>
      </w:r>
      <w:r w:rsidR="00C55F4C" w:rsidRPr="00627C11">
        <w:t xml:space="preserve"> can be more </w:t>
      </w:r>
      <w:proofErr w:type="spellStart"/>
      <w:r w:rsidR="00C55F4C" w:rsidRPr="00627C11">
        <w:t>impactive</w:t>
      </w:r>
      <w:proofErr w:type="spellEnd"/>
      <w:r w:rsidR="00C55F4C" w:rsidRPr="00627C11">
        <w:t xml:space="preserve"> on the victim than</w:t>
      </w:r>
      <w:r w:rsidR="00B22888" w:rsidRPr="00627C11">
        <w:t xml:space="preserve"> standard</w:t>
      </w:r>
      <w:r w:rsidR="00C55F4C" w:rsidRPr="00627C11">
        <w:t xml:space="preserve"> bullying because they have been attacked </w:t>
      </w:r>
      <w:r w:rsidRPr="00627C11">
        <w:t>on account</w:t>
      </w:r>
      <w:r w:rsidR="00C55F4C" w:rsidRPr="00627C11">
        <w:t xml:space="preserve"> of ’who they are’</w:t>
      </w:r>
      <w:r w:rsidRPr="00627C11">
        <w:t>, an element of their core identity</w:t>
      </w:r>
      <w:r w:rsidR="00C55F4C" w:rsidRPr="00627C11">
        <w:t xml:space="preserve">.  There is also wider </w:t>
      </w:r>
      <w:r w:rsidR="00B22888" w:rsidRPr="00627C11">
        <w:t xml:space="preserve">invisible </w:t>
      </w:r>
      <w:r w:rsidR="00C55F4C" w:rsidRPr="00627C11">
        <w:t>impact on those that share th</w:t>
      </w:r>
      <w:r w:rsidR="00830A02" w:rsidRPr="00627C11">
        <w:t>at identity</w:t>
      </w:r>
      <w:r w:rsidR="008F53DC" w:rsidRPr="00627C11">
        <w:t xml:space="preserve"> who may not themselves have been targeted</w:t>
      </w:r>
      <w:r w:rsidR="00830A02" w:rsidRPr="00627C11">
        <w:t>.</w:t>
      </w:r>
      <w:r w:rsidR="008F53DC" w:rsidRPr="00627C11">
        <w:t xml:space="preserve">  </w:t>
      </w:r>
      <w:r w:rsidR="001B3DF9" w:rsidRPr="00627C11">
        <w:rPr>
          <w:rFonts w:ascii="Helvetica" w:hAnsi="Helvetica" w:cs="Helvetica"/>
          <w:sz w:val="20"/>
          <w:szCs w:val="20"/>
        </w:rPr>
        <w:t>For example: If a young person with a disability witnesses disablist bullying towards a peer, he/she may become fearful and anxious about also being at risk, despite never having been directly targeted themselves.</w:t>
      </w:r>
    </w:p>
    <w:p w14:paraId="1D09310F" w14:textId="4DC0CAC0" w:rsidR="00D5791D" w:rsidRPr="00916374" w:rsidRDefault="00830A02" w:rsidP="001B3DF9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</w:pPr>
      <w:r>
        <w:t>You have clear guidelines and procedures for recording and reporting of hate incidents/crimes</w:t>
      </w:r>
      <w:r w:rsidR="00D5791D">
        <w:t xml:space="preserve"> to be included in the countywide data</w:t>
      </w:r>
      <w:r>
        <w:t xml:space="preserve"> (</w:t>
      </w:r>
      <w:r w:rsidR="00D5791D">
        <w:t xml:space="preserve">through the </w:t>
      </w:r>
      <w:r>
        <w:t>G</w:t>
      </w:r>
      <w:r w:rsidR="00D5791D">
        <w:t>loucestershire County Council</w:t>
      </w:r>
      <w:r w:rsidRPr="00627C11">
        <w:t>).</w:t>
      </w:r>
      <w:r w:rsidR="00D5791D" w:rsidRPr="00627C11">
        <w:t xml:space="preserve"> </w:t>
      </w:r>
      <w:r w:rsidR="008F53DC" w:rsidRPr="00627C11">
        <w:t xml:space="preserve"> This should be included </w:t>
      </w:r>
      <w:proofErr w:type="gramStart"/>
      <w:r w:rsidR="008F53DC" w:rsidRPr="00627C11">
        <w:t>in</w:t>
      </w:r>
      <w:proofErr w:type="gramEnd"/>
      <w:r w:rsidR="008F53DC" w:rsidRPr="00627C11">
        <w:t xml:space="preserve"> your Safeguarding procedures and will</w:t>
      </w:r>
      <w:r w:rsidR="00627C11" w:rsidRPr="00627C11">
        <w:t xml:space="preserve"> be</w:t>
      </w:r>
      <w:r w:rsidR="008F53DC" w:rsidRPr="00627C11">
        <w:t xml:space="preserve"> part of Ofsted Inspections</w:t>
      </w:r>
      <w:r w:rsidR="00627C11" w:rsidRPr="00627C11">
        <w:t xml:space="preserve"> and Section 175 Audit</w:t>
      </w:r>
      <w:r w:rsidR="008F53DC" w:rsidRPr="00627C11">
        <w:t>.</w:t>
      </w:r>
    </w:p>
    <w:p w14:paraId="4C0B777A" w14:textId="77777777" w:rsidR="00830A02" w:rsidRDefault="00830A02" w:rsidP="001B3DF9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</w:pPr>
      <w:r>
        <w:t xml:space="preserve">If there is a potential for the incident to be a criminal offence, </w:t>
      </w:r>
      <w:r w:rsidR="002A362F">
        <w:t xml:space="preserve">the procedure notes that </w:t>
      </w:r>
      <w:r>
        <w:t>Gloucestershire Constabulary should be contacted (</w:t>
      </w:r>
      <w:proofErr w:type="spellStart"/>
      <w:r>
        <w:t>eg</w:t>
      </w:r>
      <w:proofErr w:type="spellEnd"/>
      <w:r>
        <w:t xml:space="preserve"> School Beat Officer </w:t>
      </w:r>
      <w:r w:rsidR="00D5791D">
        <w:t>or your</w:t>
      </w:r>
      <w:r>
        <w:t xml:space="preserve"> local polic</w:t>
      </w:r>
      <w:r w:rsidR="00D5791D">
        <w:t>ing team</w:t>
      </w:r>
      <w:r>
        <w:t>).</w:t>
      </w:r>
    </w:p>
    <w:p w14:paraId="6EF359DC" w14:textId="7466FA1F" w:rsidR="002A362F" w:rsidRDefault="00D5791D" w:rsidP="001B3DF9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</w:pPr>
      <w:r w:rsidRPr="00D5791D">
        <w:t>There is a commitment to</w:t>
      </w:r>
      <w:r>
        <w:t>:</w:t>
      </w:r>
      <w:r w:rsidRPr="00D5791D">
        <w:t xml:space="preserve"> </w:t>
      </w:r>
      <w:r w:rsidR="00830A02" w:rsidRPr="00830A02">
        <w:rPr>
          <w:u w:val="single"/>
        </w:rPr>
        <w:t>Name</w:t>
      </w:r>
      <w:r w:rsidR="00830A02">
        <w:t xml:space="preserve"> it!</w:t>
      </w:r>
    </w:p>
    <w:p w14:paraId="5C3DFF94" w14:textId="67E9BD24" w:rsidR="001B3DF9" w:rsidRPr="00627C11" w:rsidRDefault="001B3DF9" w:rsidP="001B3DF9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</w:pPr>
      <w:r w:rsidRPr="00627C11">
        <w:t xml:space="preserve">Support is available from Victim Support for school guidance, and/or one-to-one support and advocacy with pupils and their families (0808 281 </w:t>
      </w:r>
      <w:proofErr w:type="gramStart"/>
      <w:r w:rsidRPr="00627C11">
        <w:t xml:space="preserve">0112 </w:t>
      </w:r>
      <w:r w:rsidR="001D7BD6">
        <w:t xml:space="preserve"> </w:t>
      </w:r>
      <w:proofErr w:type="gramEnd"/>
      <w:hyperlink r:id="rId7" w:history="1">
        <w:r w:rsidR="001D7BD6" w:rsidRPr="005143D2">
          <w:rPr>
            <w:rStyle w:val="Hyperlink"/>
          </w:rPr>
          <w:t>www.victmsupport.org.uk</w:t>
        </w:r>
      </w:hyperlink>
      <w:r w:rsidRPr="00627C11">
        <w:t xml:space="preserve"> ). Restorative Gloucestershire can provide support with embedding restorative practice into schools, to tackle harmful bullying behaviours, reduce exclusion levels and/or prevent unnecessary criminalisation (01452 754 542 </w:t>
      </w:r>
      <w:hyperlink r:id="rId8" w:tgtFrame="_blank" w:history="1">
        <w:r w:rsidRPr="00627C11">
          <w:t>www.restorativegloucestershire.co.uk</w:t>
        </w:r>
      </w:hyperlink>
      <w:r w:rsidRPr="00627C11">
        <w:t xml:space="preserve"> )</w:t>
      </w:r>
    </w:p>
    <w:p w14:paraId="19133220" w14:textId="348F8D1E" w:rsidR="00627C11" w:rsidRDefault="00830A02" w:rsidP="001B3DF9">
      <w:pPr>
        <w:pStyle w:val="ListParagraph"/>
        <w:spacing w:after="120" w:line="240" w:lineRule="auto"/>
        <w:ind w:left="357"/>
        <w:contextualSpacing w:val="0"/>
        <w:rPr>
          <w:color w:val="538135" w:themeColor="accent6" w:themeShade="BF"/>
        </w:rPr>
      </w:pPr>
      <w:r>
        <w:t xml:space="preserve">If </w:t>
      </w:r>
      <w:r w:rsidR="00496BFC">
        <w:t xml:space="preserve">a </w:t>
      </w:r>
      <w:r>
        <w:t>hate incident/crime</w:t>
      </w:r>
      <w:r w:rsidR="00D5791D">
        <w:t xml:space="preserve"> has happened</w:t>
      </w:r>
      <w:r>
        <w:t xml:space="preserve"> – </w:t>
      </w:r>
      <w:r w:rsidR="00D5791D">
        <w:t>us</w:t>
      </w:r>
      <w:r w:rsidR="002A362F">
        <w:t>e</w:t>
      </w:r>
      <w:r w:rsidR="00D5791D">
        <w:t xml:space="preserve"> the terms </w:t>
      </w:r>
      <w:r>
        <w:t>both</w:t>
      </w:r>
      <w:r w:rsidR="00D5791D">
        <w:t xml:space="preserve"> in</w:t>
      </w:r>
      <w:r>
        <w:t xml:space="preserve"> recording and dealing with</w:t>
      </w:r>
      <w:r w:rsidR="00D5791D">
        <w:t xml:space="preserve"> issue.</w:t>
      </w:r>
      <w:r w:rsidR="004F0B9A">
        <w:t xml:space="preserve"> </w:t>
      </w:r>
      <w:r w:rsidR="004F0B9A" w:rsidRPr="00627C11">
        <w:t>The school may deem it appropriate to take a restorative approach when dealing with Hate Crime incidents</w:t>
      </w:r>
      <w:r w:rsidR="00627C11" w:rsidRPr="00627C11">
        <w:t xml:space="preserve"> to modify behaviours and support both the victims and perpetrators.</w:t>
      </w:r>
    </w:p>
    <w:sectPr w:rsidR="00627C11" w:rsidSect="00627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DB84E" w14:textId="77777777" w:rsidR="0065142F" w:rsidRDefault="0065142F" w:rsidP="0096043E">
      <w:pPr>
        <w:spacing w:after="0" w:line="240" w:lineRule="auto"/>
      </w:pPr>
      <w:r>
        <w:separator/>
      </w:r>
    </w:p>
  </w:endnote>
  <w:endnote w:type="continuationSeparator" w:id="0">
    <w:p w14:paraId="41463143" w14:textId="77777777" w:rsidR="0065142F" w:rsidRDefault="0065142F" w:rsidP="0096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35FC2" w14:textId="77777777" w:rsidR="0096043E" w:rsidRDefault="00960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DD7E" w14:textId="77777777" w:rsidR="0096043E" w:rsidRDefault="009604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C957C" w14:textId="77777777" w:rsidR="0096043E" w:rsidRDefault="00960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997A1" w14:textId="77777777" w:rsidR="0065142F" w:rsidRDefault="0065142F" w:rsidP="0096043E">
      <w:pPr>
        <w:spacing w:after="0" w:line="240" w:lineRule="auto"/>
      </w:pPr>
      <w:r>
        <w:separator/>
      </w:r>
    </w:p>
  </w:footnote>
  <w:footnote w:type="continuationSeparator" w:id="0">
    <w:p w14:paraId="508AA3B7" w14:textId="77777777" w:rsidR="0065142F" w:rsidRDefault="0065142F" w:rsidP="0096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2BE1D" w14:textId="77777777" w:rsidR="0096043E" w:rsidRDefault="00960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682998"/>
      <w:docPartObj>
        <w:docPartGallery w:val="Watermarks"/>
        <w:docPartUnique/>
      </w:docPartObj>
    </w:sdtPr>
    <w:sdtEndPr/>
    <w:sdtContent>
      <w:p w14:paraId="27C905D3" w14:textId="77777777" w:rsidR="0096043E" w:rsidRDefault="009D13D3">
        <w:pPr>
          <w:pStyle w:val="Header"/>
        </w:pPr>
        <w:r>
          <w:rPr>
            <w:noProof/>
          </w:rPr>
          <w:pict w14:anchorId="284304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07CFC" w14:textId="77777777" w:rsidR="0096043E" w:rsidRDefault="00960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742C4"/>
    <w:multiLevelType w:val="hybridMultilevel"/>
    <w:tmpl w:val="B3426F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22"/>
    <w:rsid w:val="00014195"/>
    <w:rsid w:val="00044508"/>
    <w:rsid w:val="000B1EDE"/>
    <w:rsid w:val="0012171E"/>
    <w:rsid w:val="00130B00"/>
    <w:rsid w:val="001B3DF9"/>
    <w:rsid w:val="001D7BD6"/>
    <w:rsid w:val="00276E12"/>
    <w:rsid w:val="002A362F"/>
    <w:rsid w:val="00366298"/>
    <w:rsid w:val="00370EE0"/>
    <w:rsid w:val="00425DCE"/>
    <w:rsid w:val="004863A4"/>
    <w:rsid w:val="00496BFC"/>
    <w:rsid w:val="004C52C6"/>
    <w:rsid w:val="004F0B9A"/>
    <w:rsid w:val="005D0636"/>
    <w:rsid w:val="00627C11"/>
    <w:rsid w:val="0065142F"/>
    <w:rsid w:val="007476B8"/>
    <w:rsid w:val="007904F0"/>
    <w:rsid w:val="008078DD"/>
    <w:rsid w:val="00830A02"/>
    <w:rsid w:val="00862006"/>
    <w:rsid w:val="008F53DC"/>
    <w:rsid w:val="00916374"/>
    <w:rsid w:val="0096043E"/>
    <w:rsid w:val="00965922"/>
    <w:rsid w:val="009D13D3"/>
    <w:rsid w:val="009E790E"/>
    <w:rsid w:val="00B17730"/>
    <w:rsid w:val="00B22888"/>
    <w:rsid w:val="00B66071"/>
    <w:rsid w:val="00BC34A3"/>
    <w:rsid w:val="00C22B70"/>
    <w:rsid w:val="00C42A17"/>
    <w:rsid w:val="00C44AB6"/>
    <w:rsid w:val="00C559D3"/>
    <w:rsid w:val="00C55F4C"/>
    <w:rsid w:val="00CB1EDF"/>
    <w:rsid w:val="00CD59ED"/>
    <w:rsid w:val="00D452A1"/>
    <w:rsid w:val="00D5791D"/>
    <w:rsid w:val="00DD534C"/>
    <w:rsid w:val="00E511E4"/>
    <w:rsid w:val="00EB758C"/>
    <w:rsid w:val="00F0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DA1E4E"/>
  <w15:docId w15:val="{E9A5B2BC-2DF5-46D6-BA82-82AB7A76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43E"/>
  </w:style>
  <w:style w:type="paragraph" w:styleId="Footer">
    <w:name w:val="footer"/>
    <w:basedOn w:val="Normal"/>
    <w:link w:val="FooterChar"/>
    <w:uiPriority w:val="99"/>
    <w:unhideWhenUsed/>
    <w:rsid w:val="0096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43E"/>
  </w:style>
  <w:style w:type="character" w:styleId="Hyperlink">
    <w:name w:val="Hyperlink"/>
    <w:basedOn w:val="DefaultParagraphFont"/>
    <w:uiPriority w:val="99"/>
    <w:unhideWhenUsed/>
    <w:rsid w:val="001B3DF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orativegloucestershire.co.u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ctmsupport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Agascar</dc:creator>
  <cp:lastModifiedBy>Helen Springett</cp:lastModifiedBy>
  <cp:revision>2</cp:revision>
  <dcterms:created xsi:type="dcterms:W3CDTF">2019-03-21T10:27:00Z</dcterms:created>
  <dcterms:modified xsi:type="dcterms:W3CDTF">2019-03-21T10:27:00Z</dcterms:modified>
</cp:coreProperties>
</file>